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610" w:rsidRDefault="005C3610" w:rsidP="005C3610"/>
    <w:p w:rsidR="005C3610" w:rsidRPr="005C3610" w:rsidRDefault="005C3610" w:rsidP="005C3610">
      <w:pPr>
        <w:jc w:val="center"/>
        <w:rPr>
          <w:rFonts w:ascii="Cambria" w:hAnsi="Cambria"/>
          <w:b/>
          <w:sz w:val="36"/>
          <w:szCs w:val="36"/>
        </w:rPr>
      </w:pPr>
    </w:p>
    <w:p w:rsidR="005C3610" w:rsidRPr="005C3610" w:rsidRDefault="007F7DEB" w:rsidP="005C3610">
      <w:pPr>
        <w:jc w:val="center"/>
        <w:rPr>
          <w:rFonts w:ascii="Cambria" w:hAnsi="Cambria"/>
          <w:b/>
          <w:sz w:val="36"/>
          <w:szCs w:val="36"/>
        </w:rPr>
      </w:pPr>
      <w:r>
        <w:rPr>
          <w:rFonts w:ascii="Cambria" w:hAnsi="Cambria"/>
          <w:b/>
          <w:sz w:val="36"/>
          <w:szCs w:val="36"/>
        </w:rPr>
        <w:t xml:space="preserve">Междинен </w:t>
      </w:r>
      <w:r w:rsidR="005C3610" w:rsidRPr="005C3610">
        <w:rPr>
          <w:rFonts w:ascii="Cambria" w:hAnsi="Cambria"/>
          <w:b/>
          <w:sz w:val="36"/>
          <w:szCs w:val="36"/>
        </w:rPr>
        <w:t>доклад за дейността на</w:t>
      </w:r>
    </w:p>
    <w:p w:rsidR="005C3610" w:rsidRPr="005C3610" w:rsidRDefault="005C3610" w:rsidP="005C3610">
      <w:pPr>
        <w:jc w:val="center"/>
        <w:rPr>
          <w:rFonts w:ascii="Cambria" w:hAnsi="Cambria"/>
          <w:b/>
          <w:sz w:val="36"/>
          <w:szCs w:val="36"/>
        </w:rPr>
      </w:pPr>
    </w:p>
    <w:p w:rsidR="005C3610" w:rsidRPr="005C3610" w:rsidRDefault="005C3610" w:rsidP="005C3610">
      <w:pPr>
        <w:jc w:val="center"/>
        <w:rPr>
          <w:rFonts w:ascii="Cambria" w:hAnsi="Cambria"/>
          <w:b/>
          <w:sz w:val="36"/>
          <w:szCs w:val="36"/>
        </w:rPr>
      </w:pPr>
      <w:r w:rsidRPr="005C3610">
        <w:rPr>
          <w:rFonts w:ascii="Cambria" w:hAnsi="Cambria"/>
          <w:b/>
          <w:sz w:val="36"/>
          <w:szCs w:val="36"/>
        </w:rPr>
        <w:t>„</w:t>
      </w:r>
      <w:r w:rsidR="004455E8">
        <w:rPr>
          <w:rFonts w:ascii="Cambria" w:hAnsi="Cambria"/>
          <w:b/>
          <w:sz w:val="36"/>
          <w:szCs w:val="36"/>
        </w:rPr>
        <w:t>Компас Ф</w:t>
      </w:r>
      <w:r w:rsidRPr="005C3610">
        <w:rPr>
          <w:rFonts w:ascii="Cambria" w:hAnsi="Cambria"/>
          <w:b/>
          <w:sz w:val="36"/>
          <w:szCs w:val="36"/>
        </w:rPr>
        <w:t>онд за вземания“ АДСИЦ</w:t>
      </w:r>
    </w:p>
    <w:p w:rsidR="005C3610" w:rsidRPr="005C3610" w:rsidRDefault="005C3610" w:rsidP="005C3610">
      <w:pPr>
        <w:jc w:val="center"/>
        <w:rPr>
          <w:rFonts w:ascii="Cambria" w:hAnsi="Cambria"/>
          <w:b/>
          <w:sz w:val="36"/>
          <w:szCs w:val="36"/>
        </w:rPr>
      </w:pPr>
    </w:p>
    <w:p w:rsidR="005C3610" w:rsidRPr="005C3610" w:rsidRDefault="005C3610" w:rsidP="005C3610">
      <w:pPr>
        <w:jc w:val="center"/>
        <w:rPr>
          <w:rFonts w:ascii="Cambria" w:hAnsi="Cambria"/>
          <w:b/>
          <w:sz w:val="36"/>
          <w:szCs w:val="36"/>
        </w:rPr>
      </w:pPr>
      <w:r w:rsidRPr="005C3610">
        <w:rPr>
          <w:rFonts w:ascii="Cambria" w:hAnsi="Cambria"/>
          <w:b/>
          <w:sz w:val="36"/>
          <w:szCs w:val="36"/>
        </w:rPr>
        <w:t>01.0</w:t>
      </w:r>
      <w:r w:rsidR="00596946">
        <w:rPr>
          <w:rFonts w:ascii="Cambria" w:hAnsi="Cambria"/>
          <w:b/>
          <w:sz w:val="36"/>
          <w:szCs w:val="36"/>
        </w:rPr>
        <w:t>7</w:t>
      </w:r>
      <w:r w:rsidRPr="005C3610">
        <w:rPr>
          <w:rFonts w:ascii="Cambria" w:hAnsi="Cambria"/>
          <w:b/>
          <w:sz w:val="36"/>
          <w:szCs w:val="36"/>
        </w:rPr>
        <w:t>.20</w:t>
      </w:r>
      <w:r w:rsidR="00D47782">
        <w:rPr>
          <w:rFonts w:ascii="Cambria" w:hAnsi="Cambria"/>
          <w:b/>
          <w:sz w:val="36"/>
          <w:szCs w:val="36"/>
        </w:rPr>
        <w:t>20</w:t>
      </w:r>
      <w:r w:rsidRPr="005C3610">
        <w:rPr>
          <w:rFonts w:ascii="Cambria" w:hAnsi="Cambria"/>
          <w:b/>
          <w:sz w:val="36"/>
          <w:szCs w:val="36"/>
        </w:rPr>
        <w:t xml:space="preserve"> г. – 3</w:t>
      </w:r>
      <w:r w:rsidR="00D47782">
        <w:rPr>
          <w:rFonts w:ascii="Cambria" w:hAnsi="Cambria"/>
          <w:b/>
          <w:sz w:val="36"/>
          <w:szCs w:val="36"/>
        </w:rPr>
        <w:t>0</w:t>
      </w:r>
      <w:r w:rsidRPr="005C3610">
        <w:rPr>
          <w:rFonts w:ascii="Cambria" w:hAnsi="Cambria"/>
          <w:b/>
          <w:sz w:val="36"/>
          <w:szCs w:val="36"/>
        </w:rPr>
        <w:t>.</w:t>
      </w:r>
      <w:r w:rsidR="00D47782">
        <w:rPr>
          <w:rFonts w:ascii="Cambria" w:hAnsi="Cambria"/>
          <w:b/>
          <w:sz w:val="36"/>
          <w:szCs w:val="36"/>
        </w:rPr>
        <w:t>0</w:t>
      </w:r>
      <w:r w:rsidR="00596946">
        <w:rPr>
          <w:rFonts w:ascii="Cambria" w:hAnsi="Cambria"/>
          <w:b/>
          <w:sz w:val="36"/>
          <w:szCs w:val="36"/>
        </w:rPr>
        <w:t>9</w:t>
      </w:r>
      <w:r w:rsidRPr="005C3610">
        <w:rPr>
          <w:rFonts w:ascii="Cambria" w:hAnsi="Cambria"/>
          <w:b/>
          <w:sz w:val="36"/>
          <w:szCs w:val="36"/>
        </w:rPr>
        <w:t>.20</w:t>
      </w:r>
      <w:r w:rsidR="00D47782">
        <w:rPr>
          <w:rFonts w:ascii="Cambria" w:hAnsi="Cambria"/>
          <w:b/>
          <w:sz w:val="36"/>
          <w:szCs w:val="36"/>
        </w:rPr>
        <w:t>20</w:t>
      </w:r>
      <w:r w:rsidRPr="005C3610">
        <w:rPr>
          <w:rFonts w:ascii="Cambria" w:hAnsi="Cambria"/>
          <w:b/>
          <w:sz w:val="36"/>
          <w:szCs w:val="36"/>
        </w:rPr>
        <w:t xml:space="preserve"> г.</w:t>
      </w: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C3610" w:rsidP="005C3610">
      <w:pPr>
        <w:jc w:val="center"/>
        <w:rPr>
          <w:rFonts w:ascii="Cambria" w:hAnsi="Cambria"/>
          <w:sz w:val="36"/>
          <w:szCs w:val="36"/>
        </w:rPr>
      </w:pPr>
    </w:p>
    <w:p w:rsidR="005C3610" w:rsidRPr="005C3610" w:rsidRDefault="00596946" w:rsidP="005C3610">
      <w:pPr>
        <w:jc w:val="center"/>
        <w:rPr>
          <w:rFonts w:ascii="Cambria" w:hAnsi="Cambria"/>
          <w:b/>
          <w:sz w:val="36"/>
          <w:szCs w:val="36"/>
        </w:rPr>
      </w:pPr>
      <w:r>
        <w:rPr>
          <w:rFonts w:ascii="Cambria" w:hAnsi="Cambria"/>
          <w:b/>
          <w:sz w:val="36"/>
          <w:szCs w:val="36"/>
        </w:rPr>
        <w:t>28</w:t>
      </w:r>
      <w:r w:rsidR="005C3610" w:rsidRPr="005C3610">
        <w:rPr>
          <w:rFonts w:ascii="Cambria" w:hAnsi="Cambria"/>
          <w:b/>
          <w:sz w:val="36"/>
          <w:szCs w:val="36"/>
        </w:rPr>
        <w:t xml:space="preserve"> </w:t>
      </w:r>
      <w:r>
        <w:rPr>
          <w:rFonts w:ascii="Cambria" w:hAnsi="Cambria"/>
          <w:b/>
          <w:sz w:val="36"/>
          <w:szCs w:val="36"/>
        </w:rPr>
        <w:t>октомври</w:t>
      </w:r>
      <w:r w:rsidR="005C3610" w:rsidRPr="005C3610">
        <w:rPr>
          <w:rFonts w:ascii="Cambria" w:hAnsi="Cambria"/>
          <w:b/>
          <w:sz w:val="36"/>
          <w:szCs w:val="36"/>
        </w:rPr>
        <w:t xml:space="preserve"> 20</w:t>
      </w:r>
      <w:r w:rsidR="00210261">
        <w:rPr>
          <w:rFonts w:ascii="Cambria" w:hAnsi="Cambria"/>
          <w:b/>
          <w:sz w:val="36"/>
          <w:szCs w:val="36"/>
        </w:rPr>
        <w:t>20</w:t>
      </w:r>
      <w:r w:rsidR="005C3610" w:rsidRPr="005C3610">
        <w:rPr>
          <w:rFonts w:ascii="Cambria" w:hAnsi="Cambria"/>
          <w:b/>
          <w:sz w:val="36"/>
          <w:szCs w:val="36"/>
        </w:rPr>
        <w:t xml:space="preserve"> г.</w:t>
      </w:r>
    </w:p>
    <w:p w:rsidR="005C3610" w:rsidRPr="005C3610" w:rsidRDefault="005C3610" w:rsidP="005C3610">
      <w:pPr>
        <w:jc w:val="center"/>
        <w:rPr>
          <w:rFonts w:ascii="Cambria" w:hAnsi="Cambria"/>
          <w:b/>
          <w:sz w:val="36"/>
          <w:szCs w:val="36"/>
        </w:rPr>
      </w:pPr>
      <w:r w:rsidRPr="005C3610">
        <w:rPr>
          <w:rFonts w:ascii="Cambria" w:hAnsi="Cambria"/>
          <w:b/>
          <w:sz w:val="36"/>
          <w:szCs w:val="36"/>
        </w:rPr>
        <w:t>София</w:t>
      </w:r>
    </w:p>
    <w:p w:rsidR="005C3610" w:rsidRDefault="005C3610" w:rsidP="005C3610">
      <w:pPr>
        <w:jc w:val="center"/>
        <w:rPr>
          <w:rFonts w:asciiTheme="majorHAnsi" w:hAnsiTheme="majorHAnsi"/>
          <w:sz w:val="32"/>
          <w:szCs w:val="32"/>
        </w:rPr>
      </w:pPr>
    </w:p>
    <w:p w:rsidR="005C3610" w:rsidRDefault="005C3610" w:rsidP="005C3610">
      <w:pPr>
        <w:jc w:val="center"/>
        <w:rPr>
          <w:rFonts w:asciiTheme="majorHAnsi" w:hAnsiTheme="majorHAnsi"/>
          <w:sz w:val="32"/>
          <w:szCs w:val="32"/>
        </w:rPr>
      </w:pPr>
    </w:p>
    <w:p w:rsidR="005C3610" w:rsidRDefault="005C3610" w:rsidP="005C3610">
      <w:pPr>
        <w:jc w:val="center"/>
        <w:rPr>
          <w:rFonts w:asciiTheme="majorHAnsi" w:hAnsiTheme="majorHAnsi"/>
          <w:sz w:val="32"/>
          <w:szCs w:val="32"/>
        </w:rPr>
      </w:pPr>
    </w:p>
    <w:p w:rsidR="005C3610" w:rsidRDefault="005C3610" w:rsidP="005C3610">
      <w:pPr>
        <w:jc w:val="center"/>
        <w:rPr>
          <w:rFonts w:asciiTheme="majorHAnsi" w:hAnsiTheme="majorHAnsi"/>
          <w:sz w:val="32"/>
          <w:szCs w:val="32"/>
        </w:rPr>
      </w:pPr>
    </w:p>
    <w:p w:rsidR="005C3610" w:rsidRDefault="005C3610" w:rsidP="005C3610">
      <w:pPr>
        <w:pStyle w:val="Default"/>
        <w:rPr>
          <w:rFonts w:asciiTheme="majorHAnsi" w:hAnsiTheme="majorHAnsi"/>
          <w:b/>
          <w:bCs/>
          <w:iCs/>
        </w:rPr>
      </w:pPr>
    </w:p>
    <w:p w:rsidR="005C3610" w:rsidRPr="004455E8" w:rsidRDefault="004455E8" w:rsidP="004455E8">
      <w:pPr>
        <w:tabs>
          <w:tab w:val="left" w:pos="2385"/>
          <w:tab w:val="left" w:pos="8505"/>
        </w:tabs>
        <w:rPr>
          <w:rFonts w:ascii="Cambria" w:hAnsi="Cambria" w:cstheme="minorHAnsi"/>
          <w:b/>
          <w:sz w:val="24"/>
          <w:szCs w:val="24"/>
        </w:rPr>
      </w:pPr>
      <w:r w:rsidRPr="004455E8">
        <w:rPr>
          <w:rFonts w:ascii="Cambria" w:hAnsi="Cambria" w:cstheme="minorHAnsi"/>
          <w:b/>
          <w:sz w:val="24"/>
          <w:szCs w:val="24"/>
        </w:rPr>
        <w:tab/>
      </w:r>
      <w:r w:rsidRPr="004455E8">
        <w:rPr>
          <w:rFonts w:ascii="Cambria" w:hAnsi="Cambria" w:cstheme="minorHAnsi"/>
          <w:b/>
          <w:sz w:val="24"/>
          <w:szCs w:val="24"/>
        </w:rPr>
        <w:tab/>
      </w:r>
      <w:r w:rsidRPr="004455E8">
        <w:rPr>
          <w:rFonts w:ascii="Cambria" w:hAnsi="Cambria" w:cstheme="minorHAnsi"/>
          <w:b/>
          <w:sz w:val="24"/>
          <w:szCs w:val="24"/>
        </w:rPr>
        <w:tab/>
      </w:r>
    </w:p>
    <w:p w:rsidR="005C3610" w:rsidRPr="000D7D8A" w:rsidRDefault="005C3610" w:rsidP="005F1F54">
      <w:pPr>
        <w:rPr>
          <w:rFonts w:ascii="Cambria" w:hAnsi="Cambria" w:cstheme="minorHAnsi"/>
          <w:b/>
          <w:sz w:val="24"/>
          <w:szCs w:val="24"/>
          <w:u w:val="single"/>
        </w:rPr>
      </w:pPr>
    </w:p>
    <w:p w:rsidR="001672DF" w:rsidRDefault="001672DF" w:rsidP="000D7D8A">
      <w:pPr>
        <w:pStyle w:val="Default"/>
        <w:rPr>
          <w:rFonts w:ascii="Cambria" w:hAnsi="Cambria"/>
          <w:b/>
          <w:bCs/>
          <w:iCs/>
          <w:u w:val="single"/>
        </w:rPr>
      </w:pPr>
    </w:p>
    <w:p w:rsidR="001672DF" w:rsidRDefault="001672DF" w:rsidP="000D7D8A">
      <w:pPr>
        <w:pStyle w:val="Default"/>
        <w:rPr>
          <w:rFonts w:ascii="Cambria" w:hAnsi="Cambria"/>
          <w:b/>
          <w:bCs/>
          <w:iCs/>
          <w:u w:val="single"/>
        </w:rPr>
      </w:pPr>
    </w:p>
    <w:p w:rsidR="001672DF" w:rsidRDefault="001672DF" w:rsidP="000D7D8A">
      <w:pPr>
        <w:pStyle w:val="Default"/>
        <w:rPr>
          <w:rFonts w:ascii="Cambria" w:hAnsi="Cambria"/>
          <w:b/>
          <w:bCs/>
          <w:iCs/>
          <w:u w:val="single"/>
        </w:rPr>
      </w:pPr>
    </w:p>
    <w:p w:rsidR="00661284" w:rsidRDefault="00661284" w:rsidP="000D7D8A">
      <w:pPr>
        <w:pStyle w:val="Default"/>
        <w:rPr>
          <w:rFonts w:ascii="Cambria" w:hAnsi="Cambria"/>
          <w:b/>
          <w:bCs/>
          <w:iCs/>
          <w:u w:val="single"/>
        </w:rPr>
      </w:pPr>
    </w:p>
    <w:p w:rsidR="000D7D8A" w:rsidRPr="000D7D8A" w:rsidRDefault="000D7D8A" w:rsidP="000D7D8A">
      <w:pPr>
        <w:pStyle w:val="Default"/>
        <w:rPr>
          <w:rFonts w:ascii="Cambria" w:hAnsi="Cambria"/>
          <w:b/>
          <w:bCs/>
          <w:iCs/>
          <w:u w:val="single"/>
        </w:rPr>
      </w:pPr>
      <w:r w:rsidRPr="000D7D8A">
        <w:rPr>
          <w:rFonts w:ascii="Cambria" w:hAnsi="Cambria"/>
          <w:b/>
          <w:bCs/>
          <w:iCs/>
          <w:u w:val="single"/>
        </w:rPr>
        <w:t xml:space="preserve">Използвани съкращения: </w:t>
      </w:r>
    </w:p>
    <w:p w:rsidR="000D7D8A" w:rsidRPr="000D7D8A" w:rsidRDefault="000D7D8A" w:rsidP="000D7D8A">
      <w:pPr>
        <w:pStyle w:val="Default"/>
        <w:rPr>
          <w:rFonts w:ascii="Cambria" w:hAnsi="Cambria"/>
        </w:rPr>
      </w:pPr>
    </w:p>
    <w:p w:rsidR="000D7D8A" w:rsidRPr="000D7D8A" w:rsidRDefault="000D7D8A" w:rsidP="000D7D8A">
      <w:pPr>
        <w:pStyle w:val="Default"/>
        <w:rPr>
          <w:rFonts w:ascii="Cambria" w:hAnsi="Cambria"/>
          <w:bCs/>
        </w:rPr>
      </w:pPr>
      <w:r w:rsidRPr="000D7D8A">
        <w:rPr>
          <w:rFonts w:ascii="Cambria" w:hAnsi="Cambria"/>
          <w:bCs/>
        </w:rPr>
        <w:t>АДСИЦ</w:t>
      </w:r>
      <w:r w:rsidRPr="000D7D8A">
        <w:rPr>
          <w:rFonts w:ascii="Cambria" w:hAnsi="Cambria"/>
          <w:bCs/>
        </w:rPr>
        <w:tab/>
      </w:r>
      <w:r w:rsidRPr="000D7D8A">
        <w:rPr>
          <w:rFonts w:ascii="Cambria" w:hAnsi="Cambria"/>
          <w:bCs/>
        </w:rPr>
        <w:tab/>
        <w:t>–</w:t>
      </w:r>
      <w:r w:rsidRPr="000D7D8A">
        <w:rPr>
          <w:rFonts w:ascii="Cambria" w:hAnsi="Cambria"/>
          <w:bCs/>
        </w:rPr>
        <w:tab/>
        <w:t>Акционерно дружество със специална инвестиционна цел</w:t>
      </w:r>
    </w:p>
    <w:p w:rsidR="000D7D8A" w:rsidRPr="000D7D8A" w:rsidRDefault="000D7D8A" w:rsidP="000D7D8A">
      <w:pPr>
        <w:pStyle w:val="Default"/>
        <w:rPr>
          <w:rFonts w:ascii="Cambria" w:hAnsi="Cambria"/>
          <w:bCs/>
        </w:rPr>
      </w:pPr>
      <w:r w:rsidRPr="000D7D8A">
        <w:rPr>
          <w:rFonts w:ascii="Cambria" w:hAnsi="Cambria"/>
          <w:bCs/>
        </w:rPr>
        <w:t>БФБ АД</w:t>
      </w:r>
      <w:r w:rsidRPr="000D7D8A">
        <w:rPr>
          <w:rFonts w:ascii="Cambria" w:hAnsi="Cambria"/>
          <w:bCs/>
        </w:rPr>
        <w:tab/>
      </w:r>
      <w:r w:rsidRPr="000D7D8A">
        <w:rPr>
          <w:rFonts w:ascii="Cambria" w:hAnsi="Cambria"/>
          <w:bCs/>
        </w:rPr>
        <w:tab/>
        <w:t>–</w:t>
      </w:r>
      <w:r w:rsidRPr="000D7D8A">
        <w:rPr>
          <w:rFonts w:ascii="Cambria" w:hAnsi="Cambria"/>
          <w:bCs/>
        </w:rPr>
        <w:tab/>
        <w:t xml:space="preserve">Българска </w:t>
      </w:r>
      <w:r w:rsidR="00431E6E">
        <w:rPr>
          <w:rFonts w:ascii="Cambria" w:hAnsi="Cambria"/>
          <w:bCs/>
        </w:rPr>
        <w:t>Ф</w:t>
      </w:r>
      <w:r w:rsidRPr="000D7D8A">
        <w:rPr>
          <w:rFonts w:ascii="Cambria" w:hAnsi="Cambria"/>
          <w:bCs/>
        </w:rPr>
        <w:t xml:space="preserve">ондова </w:t>
      </w:r>
      <w:r w:rsidR="00431E6E">
        <w:rPr>
          <w:rFonts w:ascii="Cambria" w:hAnsi="Cambria"/>
          <w:bCs/>
        </w:rPr>
        <w:t>Б</w:t>
      </w:r>
      <w:r w:rsidRPr="000D7D8A">
        <w:rPr>
          <w:rFonts w:ascii="Cambria" w:hAnsi="Cambria"/>
          <w:bCs/>
        </w:rPr>
        <w:t>орса Акционерно дружество</w:t>
      </w:r>
    </w:p>
    <w:p w:rsidR="000D7D8A" w:rsidRPr="000D7D8A" w:rsidRDefault="000D7D8A" w:rsidP="000D7D8A">
      <w:pPr>
        <w:pStyle w:val="Default"/>
        <w:rPr>
          <w:rFonts w:ascii="Cambria" w:hAnsi="Cambria"/>
        </w:rPr>
      </w:pPr>
      <w:r w:rsidRPr="000D7D8A">
        <w:rPr>
          <w:rFonts w:ascii="Cambria" w:hAnsi="Cambria"/>
          <w:bCs/>
        </w:rPr>
        <w:t xml:space="preserve">ДРУЖЕСТВОТО </w:t>
      </w:r>
      <w:r w:rsidRPr="000D7D8A">
        <w:rPr>
          <w:rFonts w:ascii="Cambria" w:hAnsi="Cambria"/>
          <w:bCs/>
        </w:rPr>
        <w:tab/>
        <w:t xml:space="preserve">– </w:t>
      </w:r>
      <w:r w:rsidRPr="000D7D8A">
        <w:rPr>
          <w:rFonts w:ascii="Cambria" w:hAnsi="Cambria"/>
          <w:bCs/>
        </w:rPr>
        <w:tab/>
        <w:t>„</w:t>
      </w:r>
      <w:r w:rsidR="002127C1">
        <w:rPr>
          <w:rFonts w:ascii="Cambria" w:hAnsi="Cambria"/>
          <w:bCs/>
        </w:rPr>
        <w:t>Компас</w:t>
      </w:r>
      <w:r w:rsidRPr="000D7D8A">
        <w:rPr>
          <w:rFonts w:ascii="Cambria" w:hAnsi="Cambria"/>
          <w:bCs/>
        </w:rPr>
        <w:t xml:space="preserve"> </w:t>
      </w:r>
      <w:r w:rsidR="002127C1">
        <w:rPr>
          <w:rFonts w:ascii="Cambria" w:hAnsi="Cambria"/>
          <w:bCs/>
        </w:rPr>
        <w:t>Ф</w:t>
      </w:r>
      <w:r w:rsidRPr="000D7D8A">
        <w:rPr>
          <w:rFonts w:ascii="Cambria" w:hAnsi="Cambria"/>
          <w:bCs/>
        </w:rPr>
        <w:t xml:space="preserve">онд за вземания” АДСИЦ </w:t>
      </w:r>
    </w:p>
    <w:p w:rsidR="000D7D8A" w:rsidRPr="000D7D8A" w:rsidRDefault="000D7D8A" w:rsidP="000D7D8A">
      <w:pPr>
        <w:autoSpaceDE w:val="0"/>
        <w:autoSpaceDN w:val="0"/>
        <w:adjustRightInd w:val="0"/>
        <w:spacing w:after="0" w:line="240" w:lineRule="auto"/>
        <w:rPr>
          <w:rFonts w:ascii="Cambria" w:hAnsi="Cambria"/>
          <w:bCs/>
          <w:sz w:val="24"/>
          <w:szCs w:val="24"/>
        </w:rPr>
      </w:pPr>
      <w:r w:rsidRPr="000D7D8A">
        <w:rPr>
          <w:rFonts w:ascii="Cambria" w:hAnsi="Cambria"/>
          <w:bCs/>
          <w:sz w:val="24"/>
          <w:szCs w:val="24"/>
        </w:rPr>
        <w:t>ЗДСИЦ</w:t>
      </w:r>
      <w:r w:rsidRPr="000D7D8A">
        <w:rPr>
          <w:rFonts w:ascii="Cambria" w:hAnsi="Cambria"/>
          <w:bCs/>
          <w:sz w:val="24"/>
          <w:szCs w:val="24"/>
        </w:rPr>
        <w:tab/>
      </w:r>
      <w:r w:rsidRPr="000D7D8A">
        <w:rPr>
          <w:rFonts w:ascii="Cambria" w:hAnsi="Cambria"/>
          <w:bCs/>
          <w:sz w:val="24"/>
          <w:szCs w:val="24"/>
        </w:rPr>
        <w:tab/>
        <w:t>–</w:t>
      </w:r>
      <w:r w:rsidRPr="000D7D8A">
        <w:rPr>
          <w:rFonts w:ascii="Cambria" w:hAnsi="Cambria"/>
          <w:bCs/>
          <w:sz w:val="24"/>
          <w:szCs w:val="24"/>
        </w:rPr>
        <w:tab/>
        <w:t>Закон за дружествата със специална инвестиционна цел</w:t>
      </w:r>
    </w:p>
    <w:p w:rsidR="000D7D8A" w:rsidRPr="000D7D8A" w:rsidRDefault="000D7D8A" w:rsidP="000D7D8A">
      <w:pPr>
        <w:autoSpaceDE w:val="0"/>
        <w:autoSpaceDN w:val="0"/>
        <w:adjustRightInd w:val="0"/>
        <w:spacing w:after="0" w:line="240" w:lineRule="auto"/>
        <w:rPr>
          <w:rFonts w:ascii="Cambria" w:hAnsi="Cambria" w:cs="Verdana Bold"/>
          <w:bCs/>
          <w:sz w:val="24"/>
          <w:szCs w:val="24"/>
        </w:rPr>
      </w:pPr>
      <w:r w:rsidRPr="000D7D8A">
        <w:rPr>
          <w:rFonts w:ascii="Cambria" w:hAnsi="Cambria"/>
          <w:bCs/>
          <w:sz w:val="24"/>
          <w:szCs w:val="24"/>
        </w:rPr>
        <w:t xml:space="preserve">ЗКФН </w:t>
      </w:r>
      <w:r w:rsidRPr="000D7D8A">
        <w:rPr>
          <w:rFonts w:ascii="Cambria" w:hAnsi="Cambria"/>
          <w:bCs/>
          <w:sz w:val="24"/>
          <w:szCs w:val="24"/>
        </w:rPr>
        <w:tab/>
      </w:r>
      <w:r w:rsidRPr="000D7D8A">
        <w:rPr>
          <w:rFonts w:ascii="Cambria" w:hAnsi="Cambria"/>
          <w:bCs/>
          <w:sz w:val="24"/>
          <w:szCs w:val="24"/>
        </w:rPr>
        <w:tab/>
      </w:r>
      <w:r w:rsidRPr="000D7D8A">
        <w:rPr>
          <w:rFonts w:ascii="Cambria" w:hAnsi="Cambria"/>
          <w:bCs/>
          <w:sz w:val="24"/>
          <w:szCs w:val="24"/>
        </w:rPr>
        <w:tab/>
        <w:t>–</w:t>
      </w:r>
      <w:r w:rsidRPr="000D7D8A">
        <w:rPr>
          <w:rFonts w:ascii="Cambria" w:hAnsi="Cambria"/>
          <w:bCs/>
          <w:sz w:val="24"/>
          <w:szCs w:val="24"/>
        </w:rPr>
        <w:tab/>
        <w:t>Закон за Комисията за финансов надзор</w:t>
      </w:r>
    </w:p>
    <w:p w:rsidR="005444AA" w:rsidRDefault="005444AA" w:rsidP="000D7D8A">
      <w:pPr>
        <w:pStyle w:val="Default"/>
        <w:rPr>
          <w:rFonts w:ascii="Cambria" w:hAnsi="Cambria"/>
          <w:bCs/>
        </w:rPr>
      </w:pPr>
      <w:r>
        <w:rPr>
          <w:rFonts w:ascii="Cambria" w:hAnsi="Cambria"/>
          <w:bCs/>
        </w:rPr>
        <w:t>ЗППЦК</w:t>
      </w:r>
      <w:r>
        <w:rPr>
          <w:rFonts w:ascii="Cambria" w:hAnsi="Cambria"/>
          <w:bCs/>
        </w:rPr>
        <w:tab/>
      </w:r>
      <w:r>
        <w:rPr>
          <w:rFonts w:ascii="Cambria" w:hAnsi="Cambria"/>
          <w:bCs/>
        </w:rPr>
        <w:tab/>
      </w:r>
      <w:r w:rsidRPr="000D7D8A">
        <w:rPr>
          <w:rFonts w:ascii="Cambria" w:hAnsi="Cambria"/>
          <w:bCs/>
        </w:rPr>
        <w:t>–</w:t>
      </w:r>
      <w:r>
        <w:rPr>
          <w:rFonts w:ascii="Cambria" w:hAnsi="Cambria"/>
          <w:bCs/>
        </w:rPr>
        <w:t xml:space="preserve"> </w:t>
      </w:r>
      <w:r>
        <w:rPr>
          <w:rFonts w:ascii="Cambria" w:hAnsi="Cambria"/>
          <w:bCs/>
        </w:rPr>
        <w:tab/>
        <w:t xml:space="preserve">Закон за </w:t>
      </w:r>
      <w:r w:rsidR="00742370">
        <w:rPr>
          <w:rFonts w:ascii="Cambria" w:hAnsi="Cambria"/>
          <w:bCs/>
        </w:rPr>
        <w:t>публичното предлагане на ценни книжа</w:t>
      </w:r>
    </w:p>
    <w:p w:rsidR="00E220B2" w:rsidRDefault="00E220B2" w:rsidP="000D7D8A">
      <w:pPr>
        <w:pStyle w:val="Default"/>
        <w:rPr>
          <w:rFonts w:ascii="Cambria" w:hAnsi="Cambria"/>
          <w:bCs/>
        </w:rPr>
      </w:pPr>
      <w:r>
        <w:rPr>
          <w:rFonts w:ascii="Cambria" w:hAnsi="Cambria"/>
          <w:bCs/>
        </w:rPr>
        <w:t>ЗС</w:t>
      </w:r>
      <w:r>
        <w:rPr>
          <w:rFonts w:ascii="Cambria" w:hAnsi="Cambria"/>
          <w:bCs/>
        </w:rPr>
        <w:tab/>
      </w:r>
      <w:r>
        <w:rPr>
          <w:rFonts w:ascii="Cambria" w:hAnsi="Cambria"/>
          <w:bCs/>
        </w:rPr>
        <w:tab/>
      </w:r>
      <w:r>
        <w:rPr>
          <w:rFonts w:ascii="Cambria" w:hAnsi="Cambria"/>
          <w:bCs/>
        </w:rPr>
        <w:tab/>
      </w:r>
      <w:r w:rsidRPr="000D7D8A">
        <w:rPr>
          <w:rFonts w:ascii="Cambria" w:hAnsi="Cambria"/>
          <w:bCs/>
        </w:rPr>
        <w:t>–</w:t>
      </w:r>
      <w:r>
        <w:rPr>
          <w:rFonts w:ascii="Cambria" w:hAnsi="Cambria"/>
          <w:bCs/>
        </w:rPr>
        <w:tab/>
        <w:t>Закон за счетоводството</w:t>
      </w:r>
    </w:p>
    <w:p w:rsidR="00742370" w:rsidRDefault="00742370" w:rsidP="000D7D8A">
      <w:pPr>
        <w:pStyle w:val="Default"/>
        <w:rPr>
          <w:rFonts w:ascii="Cambria" w:hAnsi="Cambria"/>
          <w:bCs/>
        </w:rPr>
      </w:pPr>
      <w:r>
        <w:rPr>
          <w:rFonts w:ascii="Cambria" w:hAnsi="Cambria"/>
          <w:bCs/>
        </w:rPr>
        <w:t>ИП</w:t>
      </w:r>
      <w:r>
        <w:rPr>
          <w:rFonts w:ascii="Cambria" w:hAnsi="Cambria"/>
          <w:bCs/>
        </w:rPr>
        <w:tab/>
      </w:r>
      <w:r>
        <w:rPr>
          <w:rFonts w:ascii="Cambria" w:hAnsi="Cambria"/>
          <w:bCs/>
        </w:rPr>
        <w:tab/>
      </w:r>
      <w:r>
        <w:rPr>
          <w:rFonts w:ascii="Cambria" w:hAnsi="Cambria"/>
          <w:bCs/>
        </w:rPr>
        <w:tab/>
      </w:r>
      <w:r w:rsidRPr="000D7D8A">
        <w:rPr>
          <w:rFonts w:ascii="Cambria" w:hAnsi="Cambria"/>
          <w:bCs/>
        </w:rPr>
        <w:t>–</w:t>
      </w:r>
      <w:r>
        <w:rPr>
          <w:rFonts w:ascii="Cambria" w:hAnsi="Cambria"/>
          <w:bCs/>
        </w:rPr>
        <w:tab/>
        <w:t>Инвестиционен посредник</w:t>
      </w:r>
    </w:p>
    <w:p w:rsidR="000D7D8A" w:rsidRPr="000D7D8A" w:rsidRDefault="000D7D8A" w:rsidP="000D7D8A">
      <w:pPr>
        <w:pStyle w:val="Default"/>
        <w:rPr>
          <w:rFonts w:ascii="Cambria" w:hAnsi="Cambria"/>
        </w:rPr>
      </w:pPr>
      <w:r w:rsidRPr="000D7D8A">
        <w:rPr>
          <w:rFonts w:ascii="Cambria" w:hAnsi="Cambria"/>
          <w:bCs/>
        </w:rPr>
        <w:t xml:space="preserve">КФН </w:t>
      </w:r>
      <w:r w:rsidRPr="000D7D8A">
        <w:rPr>
          <w:rFonts w:ascii="Cambria" w:hAnsi="Cambria"/>
          <w:bCs/>
        </w:rPr>
        <w:tab/>
      </w:r>
      <w:r w:rsidRPr="000D7D8A">
        <w:rPr>
          <w:rFonts w:ascii="Cambria" w:hAnsi="Cambria"/>
          <w:bCs/>
        </w:rPr>
        <w:tab/>
      </w:r>
      <w:r w:rsidRPr="000D7D8A">
        <w:rPr>
          <w:rFonts w:ascii="Cambria" w:hAnsi="Cambria"/>
          <w:bCs/>
        </w:rPr>
        <w:tab/>
        <w:t xml:space="preserve">– </w:t>
      </w:r>
      <w:r w:rsidRPr="000D7D8A">
        <w:rPr>
          <w:rFonts w:ascii="Cambria" w:hAnsi="Cambria"/>
          <w:bCs/>
        </w:rPr>
        <w:tab/>
        <w:t xml:space="preserve">Комисия за финансов надзор </w:t>
      </w:r>
    </w:p>
    <w:p w:rsidR="006B7DEC" w:rsidRDefault="006B7DEC" w:rsidP="006B7DEC">
      <w:pPr>
        <w:pStyle w:val="Default"/>
        <w:rPr>
          <w:rFonts w:ascii="Cambria" w:hAnsi="Cambria"/>
          <w:bCs/>
        </w:rPr>
      </w:pPr>
      <w:r>
        <w:rPr>
          <w:rFonts w:ascii="Cambria" w:hAnsi="Cambria"/>
          <w:bCs/>
        </w:rPr>
        <w:t>Наредба 2</w:t>
      </w:r>
      <w:r>
        <w:rPr>
          <w:rFonts w:ascii="Cambria" w:hAnsi="Cambria"/>
          <w:bCs/>
        </w:rPr>
        <w:tab/>
      </w:r>
      <w:r>
        <w:rPr>
          <w:rFonts w:ascii="Cambria" w:hAnsi="Cambria"/>
          <w:bCs/>
        </w:rPr>
        <w:tab/>
      </w:r>
      <w:r w:rsidRPr="000D7D8A">
        <w:rPr>
          <w:rFonts w:ascii="Cambria" w:hAnsi="Cambria"/>
          <w:bCs/>
        </w:rPr>
        <w:t>–</w:t>
      </w:r>
      <w:r>
        <w:rPr>
          <w:rFonts w:ascii="Cambria" w:hAnsi="Cambria"/>
          <w:bCs/>
        </w:rPr>
        <w:tab/>
        <w:t>Наредба 2 от 17.09.2013 г. за проспектите при публично предлагане и</w:t>
      </w:r>
    </w:p>
    <w:p w:rsidR="006B7DEC" w:rsidRDefault="006B7DEC" w:rsidP="006B7DEC">
      <w:pPr>
        <w:pStyle w:val="Default"/>
        <w:ind w:left="2835"/>
        <w:rPr>
          <w:rFonts w:ascii="Cambria" w:hAnsi="Cambria"/>
          <w:bCs/>
        </w:rPr>
      </w:pPr>
      <w:r>
        <w:rPr>
          <w:rFonts w:ascii="Cambria" w:hAnsi="Cambria"/>
          <w:bCs/>
        </w:rPr>
        <w:t>допускане до търговия на регулиран пазар на ценни книжа и за разкриването на информация</w:t>
      </w:r>
    </w:p>
    <w:p w:rsidR="000D7D8A" w:rsidRPr="000D7D8A" w:rsidRDefault="00596946" w:rsidP="000D7D8A">
      <w:pPr>
        <w:pStyle w:val="Default"/>
        <w:rPr>
          <w:rFonts w:ascii="Cambria" w:hAnsi="Cambria"/>
          <w:bCs/>
        </w:rPr>
      </w:pPr>
      <w:r>
        <w:rPr>
          <w:rFonts w:ascii="Cambria" w:hAnsi="Cambria"/>
          <w:bCs/>
        </w:rPr>
        <w:t>Г</w:t>
      </w:r>
      <w:r w:rsidR="000D7D8A" w:rsidRPr="000D7D8A">
        <w:rPr>
          <w:rFonts w:ascii="Cambria" w:hAnsi="Cambria"/>
          <w:bCs/>
        </w:rPr>
        <w:t>ОСА</w:t>
      </w:r>
      <w:r w:rsidR="000D7D8A" w:rsidRPr="000D7D8A">
        <w:rPr>
          <w:rFonts w:ascii="Cambria" w:hAnsi="Cambria"/>
          <w:bCs/>
        </w:rPr>
        <w:tab/>
      </w:r>
      <w:r w:rsidR="000D7D8A" w:rsidRPr="000D7D8A">
        <w:rPr>
          <w:rFonts w:ascii="Cambria" w:hAnsi="Cambria"/>
          <w:bCs/>
        </w:rPr>
        <w:tab/>
      </w:r>
      <w:r w:rsidR="000D7D8A" w:rsidRPr="000D7D8A">
        <w:rPr>
          <w:rFonts w:ascii="Cambria" w:hAnsi="Cambria"/>
          <w:bCs/>
        </w:rPr>
        <w:tab/>
        <w:t>–</w:t>
      </w:r>
      <w:r w:rsidR="000D7D8A" w:rsidRPr="000D7D8A">
        <w:rPr>
          <w:rFonts w:ascii="Cambria" w:hAnsi="Cambria"/>
          <w:bCs/>
        </w:rPr>
        <w:tab/>
      </w:r>
      <w:r>
        <w:rPr>
          <w:rFonts w:ascii="Cambria" w:hAnsi="Cambria"/>
          <w:bCs/>
        </w:rPr>
        <w:t xml:space="preserve">Годишно </w:t>
      </w:r>
      <w:r w:rsidR="002C1348">
        <w:rPr>
          <w:rFonts w:ascii="Cambria" w:hAnsi="Cambria"/>
          <w:bCs/>
        </w:rPr>
        <w:t>о</w:t>
      </w:r>
      <w:r w:rsidR="000D7D8A" w:rsidRPr="000D7D8A">
        <w:rPr>
          <w:rFonts w:ascii="Cambria" w:hAnsi="Cambria"/>
          <w:bCs/>
        </w:rPr>
        <w:t>бщо събрание на акционерите</w:t>
      </w:r>
    </w:p>
    <w:p w:rsidR="000D7D8A" w:rsidRPr="000D7D8A" w:rsidRDefault="000D7D8A" w:rsidP="000D7D8A">
      <w:pPr>
        <w:pStyle w:val="Default"/>
        <w:rPr>
          <w:rFonts w:ascii="Cambria" w:hAnsi="Cambria"/>
        </w:rPr>
      </w:pPr>
      <w:r w:rsidRPr="000D7D8A">
        <w:rPr>
          <w:rFonts w:ascii="Cambria" w:hAnsi="Cambria"/>
          <w:bCs/>
        </w:rPr>
        <w:t xml:space="preserve">СД </w:t>
      </w:r>
      <w:r w:rsidRPr="000D7D8A">
        <w:rPr>
          <w:rFonts w:ascii="Cambria" w:hAnsi="Cambria"/>
          <w:bCs/>
        </w:rPr>
        <w:tab/>
      </w:r>
      <w:r w:rsidRPr="000D7D8A">
        <w:rPr>
          <w:rFonts w:ascii="Cambria" w:hAnsi="Cambria"/>
          <w:bCs/>
        </w:rPr>
        <w:tab/>
      </w:r>
      <w:r w:rsidRPr="000D7D8A">
        <w:rPr>
          <w:rFonts w:ascii="Cambria" w:hAnsi="Cambria"/>
          <w:bCs/>
        </w:rPr>
        <w:tab/>
        <w:t xml:space="preserve">– </w:t>
      </w:r>
      <w:r w:rsidRPr="000D7D8A">
        <w:rPr>
          <w:rFonts w:ascii="Cambria" w:hAnsi="Cambria"/>
          <w:bCs/>
        </w:rPr>
        <w:tab/>
        <w:t xml:space="preserve">Съвет на директорите </w:t>
      </w:r>
    </w:p>
    <w:p w:rsidR="00E220B2" w:rsidRDefault="00E220B2" w:rsidP="000D7D8A">
      <w:pPr>
        <w:pStyle w:val="Default"/>
        <w:rPr>
          <w:rFonts w:ascii="Cambria" w:hAnsi="Cambria"/>
          <w:bCs/>
        </w:rPr>
      </w:pPr>
      <w:r>
        <w:rPr>
          <w:rFonts w:ascii="Cambria" w:hAnsi="Cambria"/>
          <w:bCs/>
        </w:rPr>
        <w:t>ТЗ</w:t>
      </w:r>
      <w:r>
        <w:rPr>
          <w:rFonts w:ascii="Cambria" w:hAnsi="Cambria"/>
          <w:bCs/>
        </w:rPr>
        <w:tab/>
      </w:r>
      <w:r>
        <w:rPr>
          <w:rFonts w:ascii="Cambria" w:hAnsi="Cambria"/>
          <w:bCs/>
        </w:rPr>
        <w:tab/>
      </w:r>
      <w:r>
        <w:rPr>
          <w:rFonts w:ascii="Cambria" w:hAnsi="Cambria"/>
          <w:bCs/>
        </w:rPr>
        <w:tab/>
      </w:r>
      <w:r w:rsidRPr="000D7D8A">
        <w:rPr>
          <w:rFonts w:ascii="Cambria" w:hAnsi="Cambria"/>
          <w:bCs/>
        </w:rPr>
        <w:t>–</w:t>
      </w:r>
      <w:r>
        <w:rPr>
          <w:rFonts w:ascii="Cambria" w:hAnsi="Cambria"/>
          <w:bCs/>
        </w:rPr>
        <w:tab/>
        <w:t>Търговски закон</w:t>
      </w:r>
    </w:p>
    <w:p w:rsidR="00E81548" w:rsidRDefault="00E81548" w:rsidP="000D7D8A">
      <w:pPr>
        <w:pStyle w:val="Default"/>
        <w:rPr>
          <w:rFonts w:ascii="Cambria" w:hAnsi="Cambria"/>
          <w:bCs/>
        </w:rPr>
      </w:pPr>
      <w:r>
        <w:rPr>
          <w:rFonts w:ascii="Cambria" w:hAnsi="Cambria"/>
          <w:bCs/>
        </w:rPr>
        <w:t>ТР</w:t>
      </w:r>
      <w:r>
        <w:rPr>
          <w:rFonts w:ascii="Cambria" w:hAnsi="Cambria"/>
          <w:bCs/>
        </w:rPr>
        <w:tab/>
      </w:r>
      <w:r>
        <w:rPr>
          <w:rFonts w:ascii="Cambria" w:hAnsi="Cambria"/>
          <w:bCs/>
        </w:rPr>
        <w:tab/>
      </w:r>
      <w:r>
        <w:rPr>
          <w:rFonts w:ascii="Cambria" w:hAnsi="Cambria"/>
          <w:bCs/>
        </w:rPr>
        <w:tab/>
      </w:r>
      <w:r w:rsidRPr="000D7D8A">
        <w:rPr>
          <w:rFonts w:ascii="Cambria" w:hAnsi="Cambria"/>
          <w:bCs/>
        </w:rPr>
        <w:t>–</w:t>
      </w:r>
      <w:r>
        <w:rPr>
          <w:rFonts w:ascii="Cambria" w:hAnsi="Cambria"/>
          <w:bCs/>
        </w:rPr>
        <w:tab/>
        <w:t>Търговски регистър</w:t>
      </w:r>
    </w:p>
    <w:p w:rsidR="000D7D8A" w:rsidRDefault="000D7D8A" w:rsidP="000D7D8A">
      <w:pPr>
        <w:pStyle w:val="Default"/>
        <w:rPr>
          <w:rFonts w:ascii="Cambria" w:hAnsi="Cambria"/>
          <w:bCs/>
        </w:rPr>
      </w:pPr>
      <w:r w:rsidRPr="000D7D8A">
        <w:rPr>
          <w:rFonts w:ascii="Cambria" w:hAnsi="Cambria"/>
          <w:bCs/>
        </w:rPr>
        <w:t>ЦД АД</w:t>
      </w:r>
      <w:r w:rsidRPr="000D7D8A">
        <w:rPr>
          <w:rFonts w:ascii="Cambria" w:hAnsi="Cambria"/>
          <w:bCs/>
        </w:rPr>
        <w:tab/>
      </w:r>
      <w:r w:rsidRPr="000D7D8A">
        <w:rPr>
          <w:rFonts w:ascii="Cambria" w:hAnsi="Cambria"/>
          <w:bCs/>
        </w:rPr>
        <w:tab/>
      </w:r>
      <w:r w:rsidRPr="000D7D8A">
        <w:rPr>
          <w:rFonts w:ascii="Cambria" w:hAnsi="Cambria"/>
          <w:bCs/>
        </w:rPr>
        <w:tab/>
        <w:t>–</w:t>
      </w:r>
      <w:r w:rsidRPr="000D7D8A">
        <w:rPr>
          <w:rFonts w:ascii="Cambria" w:hAnsi="Cambria"/>
          <w:bCs/>
        </w:rPr>
        <w:tab/>
        <w:t xml:space="preserve">Централен </w:t>
      </w:r>
      <w:r w:rsidR="00380CA0">
        <w:rPr>
          <w:rFonts w:ascii="Cambria" w:hAnsi="Cambria"/>
          <w:bCs/>
        </w:rPr>
        <w:t>Д</w:t>
      </w:r>
      <w:r w:rsidRPr="000D7D8A">
        <w:rPr>
          <w:rFonts w:ascii="Cambria" w:hAnsi="Cambria"/>
          <w:bCs/>
        </w:rPr>
        <w:t xml:space="preserve">епозитар Акционерно дружество  </w:t>
      </w:r>
    </w:p>
    <w:p w:rsidR="005C3610" w:rsidRPr="000D7D8A" w:rsidRDefault="005C3610" w:rsidP="005F1F54">
      <w:pPr>
        <w:rPr>
          <w:rFonts w:ascii="Cambria" w:hAnsi="Cambria" w:cstheme="minorHAnsi"/>
          <w:b/>
          <w:sz w:val="24"/>
          <w:szCs w:val="24"/>
          <w:u w:val="single"/>
        </w:rPr>
      </w:pPr>
    </w:p>
    <w:p w:rsidR="005C3610" w:rsidRDefault="005C3610"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1C1FAC" w:rsidRDefault="001C1FAC" w:rsidP="005F1F54">
      <w:pPr>
        <w:rPr>
          <w:rFonts w:ascii="Cambria" w:hAnsi="Cambria" w:cstheme="minorHAnsi"/>
          <w:b/>
          <w:sz w:val="24"/>
          <w:szCs w:val="24"/>
          <w:u w:val="single"/>
        </w:rPr>
      </w:pPr>
    </w:p>
    <w:p w:rsidR="003C1EFE" w:rsidRDefault="003C1EFE" w:rsidP="003C1EFE">
      <w:pPr>
        <w:autoSpaceDE w:val="0"/>
        <w:autoSpaceDN w:val="0"/>
        <w:adjustRightInd w:val="0"/>
        <w:spacing w:after="0" w:line="240" w:lineRule="auto"/>
        <w:ind w:left="0" w:firstLine="0"/>
        <w:rPr>
          <w:rFonts w:ascii="Cambria" w:hAnsi="Cambria" w:cs="ArialMT"/>
          <w:sz w:val="24"/>
          <w:szCs w:val="24"/>
        </w:rPr>
      </w:pPr>
    </w:p>
    <w:p w:rsidR="003C1EFE" w:rsidRDefault="003C1EFE" w:rsidP="003C1EFE">
      <w:pPr>
        <w:autoSpaceDE w:val="0"/>
        <w:autoSpaceDN w:val="0"/>
        <w:adjustRightInd w:val="0"/>
        <w:spacing w:after="0" w:line="240" w:lineRule="auto"/>
        <w:ind w:left="0" w:firstLine="0"/>
        <w:rPr>
          <w:rFonts w:ascii="Cambria" w:hAnsi="Cambria" w:cs="ArialMT"/>
          <w:sz w:val="24"/>
          <w:szCs w:val="24"/>
        </w:rPr>
      </w:pPr>
    </w:p>
    <w:p w:rsidR="003C1EFE" w:rsidRDefault="003C1EFE" w:rsidP="003C1EFE">
      <w:pPr>
        <w:autoSpaceDE w:val="0"/>
        <w:autoSpaceDN w:val="0"/>
        <w:adjustRightInd w:val="0"/>
        <w:spacing w:after="0" w:line="240" w:lineRule="auto"/>
        <w:ind w:left="0" w:firstLine="0"/>
        <w:rPr>
          <w:rFonts w:ascii="Cambria" w:hAnsi="Cambria" w:cs="ArialMT"/>
          <w:sz w:val="24"/>
          <w:szCs w:val="24"/>
        </w:rPr>
      </w:pPr>
    </w:p>
    <w:p w:rsidR="00BB23CE" w:rsidRDefault="00BB23CE" w:rsidP="003C1EFE">
      <w:pPr>
        <w:autoSpaceDE w:val="0"/>
        <w:autoSpaceDN w:val="0"/>
        <w:adjustRightInd w:val="0"/>
        <w:spacing w:after="0" w:line="240" w:lineRule="auto"/>
        <w:ind w:left="0" w:firstLine="0"/>
        <w:rPr>
          <w:rFonts w:ascii="Cambria" w:hAnsi="Cambria" w:cs="ArialMT"/>
          <w:sz w:val="24"/>
          <w:szCs w:val="24"/>
        </w:rPr>
      </w:pPr>
    </w:p>
    <w:p w:rsidR="00BB23CE" w:rsidRDefault="00BB23CE" w:rsidP="003C1EFE">
      <w:pPr>
        <w:autoSpaceDE w:val="0"/>
        <w:autoSpaceDN w:val="0"/>
        <w:adjustRightInd w:val="0"/>
        <w:spacing w:after="0" w:line="240" w:lineRule="auto"/>
        <w:ind w:left="0" w:firstLine="0"/>
        <w:rPr>
          <w:rFonts w:ascii="Cambria" w:hAnsi="Cambria" w:cs="ArialMT"/>
          <w:sz w:val="24"/>
          <w:szCs w:val="24"/>
        </w:rPr>
      </w:pPr>
    </w:p>
    <w:p w:rsidR="004876AF" w:rsidRDefault="004876AF" w:rsidP="003C1EFE">
      <w:pPr>
        <w:autoSpaceDE w:val="0"/>
        <w:autoSpaceDN w:val="0"/>
        <w:adjustRightInd w:val="0"/>
        <w:spacing w:after="0" w:line="240" w:lineRule="auto"/>
        <w:ind w:left="0" w:firstLine="0"/>
        <w:rPr>
          <w:rFonts w:cstheme="minorHAnsi"/>
          <w:sz w:val="24"/>
          <w:szCs w:val="24"/>
        </w:rPr>
      </w:pPr>
    </w:p>
    <w:p w:rsidR="004876AF" w:rsidRDefault="004876AF" w:rsidP="003C1EFE">
      <w:pPr>
        <w:autoSpaceDE w:val="0"/>
        <w:autoSpaceDN w:val="0"/>
        <w:adjustRightInd w:val="0"/>
        <w:spacing w:after="0" w:line="240" w:lineRule="auto"/>
        <w:ind w:left="0" w:firstLine="0"/>
        <w:rPr>
          <w:rFonts w:cstheme="minorHAnsi"/>
          <w:sz w:val="24"/>
          <w:szCs w:val="24"/>
        </w:rPr>
      </w:pPr>
    </w:p>
    <w:p w:rsidR="004876AF" w:rsidRDefault="004876AF" w:rsidP="003C1EFE">
      <w:pPr>
        <w:autoSpaceDE w:val="0"/>
        <w:autoSpaceDN w:val="0"/>
        <w:adjustRightInd w:val="0"/>
        <w:spacing w:after="0" w:line="240" w:lineRule="auto"/>
        <w:ind w:left="0" w:firstLine="0"/>
        <w:rPr>
          <w:rFonts w:cstheme="minorHAnsi"/>
          <w:sz w:val="24"/>
          <w:szCs w:val="24"/>
        </w:rPr>
      </w:pPr>
    </w:p>
    <w:p w:rsidR="00BB23CE" w:rsidRPr="004876AF" w:rsidRDefault="00BB23CE" w:rsidP="003C1EFE">
      <w:pPr>
        <w:autoSpaceDE w:val="0"/>
        <w:autoSpaceDN w:val="0"/>
        <w:adjustRightInd w:val="0"/>
        <w:spacing w:after="0" w:line="240" w:lineRule="auto"/>
        <w:ind w:left="0" w:firstLine="0"/>
        <w:rPr>
          <w:rFonts w:cstheme="minorHAnsi"/>
          <w:sz w:val="24"/>
          <w:szCs w:val="24"/>
        </w:rPr>
      </w:pPr>
      <w:r w:rsidRPr="004876AF">
        <w:rPr>
          <w:rFonts w:cstheme="minorHAnsi"/>
          <w:sz w:val="24"/>
          <w:szCs w:val="24"/>
        </w:rPr>
        <w:lastRenderedPageBreak/>
        <w:t>Настоящият доклад за дейността на Дружеството към 30.0</w:t>
      </w:r>
      <w:r w:rsidR="00596946">
        <w:rPr>
          <w:rFonts w:cstheme="minorHAnsi"/>
          <w:sz w:val="24"/>
          <w:szCs w:val="24"/>
        </w:rPr>
        <w:t>9</w:t>
      </w:r>
      <w:r w:rsidRPr="004876AF">
        <w:rPr>
          <w:rFonts w:cstheme="minorHAnsi"/>
          <w:sz w:val="24"/>
          <w:szCs w:val="24"/>
        </w:rPr>
        <w:t>.2020 г. г. е изготвен от членовете на Съвета на директорите в съответствие с разпоредбите на нормативните актове. Предметът на дейност на Дружеството обхваща набиране на средства чрез издаване на ценни книжа и инвестиране на набраните парични средства във вземания (</w:t>
      </w:r>
      <w:proofErr w:type="spellStart"/>
      <w:r w:rsidRPr="004876AF">
        <w:rPr>
          <w:rFonts w:cstheme="minorHAnsi"/>
          <w:sz w:val="24"/>
          <w:szCs w:val="24"/>
        </w:rPr>
        <w:t>секюритизация</w:t>
      </w:r>
      <w:proofErr w:type="spellEnd"/>
      <w:r w:rsidRPr="004876AF">
        <w:rPr>
          <w:rFonts w:cstheme="minorHAnsi"/>
          <w:sz w:val="24"/>
          <w:szCs w:val="24"/>
        </w:rPr>
        <w:t xml:space="preserve"> на вземания), покупко-продажба на вземания, както и извършване на други търговски дейности, пряко свързани с покупко-продажбата и/или </w:t>
      </w:r>
      <w:proofErr w:type="spellStart"/>
      <w:r w:rsidRPr="004876AF">
        <w:rPr>
          <w:rFonts w:cstheme="minorHAnsi"/>
          <w:sz w:val="24"/>
          <w:szCs w:val="24"/>
        </w:rPr>
        <w:t>секюритизацията</w:t>
      </w:r>
      <w:proofErr w:type="spellEnd"/>
      <w:r w:rsidRPr="004876AF">
        <w:rPr>
          <w:rFonts w:cstheme="minorHAnsi"/>
          <w:sz w:val="24"/>
          <w:szCs w:val="24"/>
        </w:rPr>
        <w:t xml:space="preserve"> на вземания. За финансиране на своите инвестиции Дружеството използва средствата от внесения при регистрацията капитал, както и средствата които бяха набрани от първоначалното увеличение на капитала. Настъпилите през </w:t>
      </w:r>
      <w:r w:rsidR="00600AC5">
        <w:rPr>
          <w:rFonts w:cstheme="minorHAnsi"/>
          <w:sz w:val="24"/>
          <w:szCs w:val="24"/>
        </w:rPr>
        <w:t>третото тримесечие</w:t>
      </w:r>
      <w:r w:rsidRPr="004876AF">
        <w:rPr>
          <w:rFonts w:cstheme="minorHAnsi"/>
          <w:sz w:val="24"/>
          <w:szCs w:val="24"/>
        </w:rPr>
        <w:t xml:space="preserve"> на 2020 г. обстоятелства, които ръководството на Дружеството е счело, че биха могли да бъдат от значение за инвеститорите, са разкрити пред обществеността по предвидените в нормативните актове начини.</w:t>
      </w:r>
    </w:p>
    <w:p w:rsidR="00BB23CE" w:rsidRPr="004876AF" w:rsidRDefault="00BB23CE" w:rsidP="003C1EFE">
      <w:pPr>
        <w:autoSpaceDE w:val="0"/>
        <w:autoSpaceDN w:val="0"/>
        <w:adjustRightInd w:val="0"/>
        <w:spacing w:after="0" w:line="240" w:lineRule="auto"/>
        <w:ind w:left="0" w:firstLine="0"/>
        <w:rPr>
          <w:rFonts w:cstheme="minorHAnsi"/>
          <w:sz w:val="24"/>
          <w:szCs w:val="24"/>
        </w:rPr>
      </w:pPr>
    </w:p>
    <w:p w:rsidR="00732CD3" w:rsidRPr="004876AF" w:rsidRDefault="00732CD3" w:rsidP="00732CD3">
      <w:pPr>
        <w:pStyle w:val="Style1"/>
        <w:numPr>
          <w:ilvl w:val="0"/>
          <w:numId w:val="0"/>
        </w:numPr>
        <w:ind w:left="284" w:hanging="284"/>
        <w:rPr>
          <w:rFonts w:asciiTheme="minorHAnsi" w:hAnsiTheme="minorHAnsi"/>
        </w:rPr>
      </w:pPr>
      <w:proofErr w:type="spellStart"/>
      <w:r w:rsidRPr="004876AF">
        <w:rPr>
          <w:rFonts w:asciiTheme="minorHAnsi" w:hAnsiTheme="minorHAnsi"/>
        </w:rPr>
        <w:t>I.Обща</w:t>
      </w:r>
      <w:proofErr w:type="spellEnd"/>
      <w:r w:rsidRPr="004876AF">
        <w:rPr>
          <w:rFonts w:asciiTheme="minorHAnsi" w:hAnsiTheme="minorHAnsi"/>
        </w:rPr>
        <w:t xml:space="preserve"> информация за Дружеството</w:t>
      </w:r>
    </w:p>
    <w:p w:rsidR="00F77CC3" w:rsidRPr="004876AF" w:rsidRDefault="009377CD" w:rsidP="006E1DA7">
      <w:pPr>
        <w:pStyle w:val="ListParagraph"/>
        <w:numPr>
          <w:ilvl w:val="0"/>
          <w:numId w:val="1"/>
        </w:numPr>
        <w:spacing w:after="0"/>
        <w:ind w:left="284" w:hanging="284"/>
        <w:rPr>
          <w:rFonts w:cstheme="minorHAnsi"/>
          <w:b/>
          <w:sz w:val="24"/>
          <w:szCs w:val="24"/>
        </w:rPr>
      </w:pPr>
      <w:proofErr w:type="spellStart"/>
      <w:r w:rsidRPr="004876AF">
        <w:rPr>
          <w:rFonts w:cstheme="minorHAnsi"/>
          <w:b/>
          <w:sz w:val="24"/>
          <w:szCs w:val="24"/>
        </w:rPr>
        <w:t>Регистрация.</w:t>
      </w:r>
      <w:r w:rsidR="00F77CC3" w:rsidRPr="004876AF">
        <w:rPr>
          <w:rFonts w:cstheme="minorHAnsi"/>
          <w:b/>
          <w:sz w:val="24"/>
          <w:szCs w:val="24"/>
        </w:rPr>
        <w:t>Предмет</w:t>
      </w:r>
      <w:proofErr w:type="spellEnd"/>
      <w:r w:rsidR="00F77CC3" w:rsidRPr="004876AF">
        <w:rPr>
          <w:rFonts w:cstheme="minorHAnsi"/>
          <w:b/>
          <w:sz w:val="24"/>
          <w:szCs w:val="24"/>
        </w:rPr>
        <w:t xml:space="preserve"> на дейност</w:t>
      </w:r>
      <w:r w:rsidR="00D401AE" w:rsidRPr="004876AF">
        <w:rPr>
          <w:rFonts w:cstheme="minorHAnsi"/>
          <w:b/>
          <w:sz w:val="24"/>
          <w:szCs w:val="24"/>
        </w:rPr>
        <w:t>.</w:t>
      </w:r>
    </w:p>
    <w:p w:rsidR="001A4BDC" w:rsidRPr="004876AF" w:rsidRDefault="000D7D8A" w:rsidP="003C1EFE">
      <w:pPr>
        <w:pStyle w:val="ListParagraph"/>
        <w:spacing w:after="0"/>
        <w:ind w:left="284" w:firstLine="0"/>
        <w:rPr>
          <w:rFonts w:cstheme="minorHAnsi"/>
          <w:sz w:val="24"/>
          <w:szCs w:val="24"/>
        </w:rPr>
      </w:pPr>
      <w:r w:rsidRPr="004876AF">
        <w:rPr>
          <w:rFonts w:cstheme="minorHAnsi"/>
          <w:sz w:val="24"/>
          <w:szCs w:val="24"/>
        </w:rPr>
        <w:t>Дружеството</w:t>
      </w:r>
      <w:r w:rsidR="001A4BDC" w:rsidRPr="004876AF">
        <w:rPr>
          <w:rFonts w:cstheme="minorHAnsi"/>
          <w:sz w:val="24"/>
          <w:szCs w:val="24"/>
        </w:rPr>
        <w:t xml:space="preserve"> е </w:t>
      </w:r>
      <w:r w:rsidR="008F743A" w:rsidRPr="004876AF">
        <w:rPr>
          <w:rFonts w:cstheme="minorHAnsi"/>
          <w:sz w:val="24"/>
          <w:szCs w:val="24"/>
        </w:rPr>
        <w:t>АДСИЦ</w:t>
      </w:r>
      <w:r w:rsidR="001A4BDC" w:rsidRPr="004876AF">
        <w:rPr>
          <w:rFonts w:cstheme="minorHAnsi"/>
          <w:sz w:val="24"/>
          <w:szCs w:val="24"/>
        </w:rPr>
        <w:t xml:space="preserve">, вписано в </w:t>
      </w:r>
      <w:r w:rsidR="005D386E" w:rsidRPr="004876AF">
        <w:rPr>
          <w:rFonts w:cstheme="minorHAnsi"/>
          <w:sz w:val="24"/>
          <w:szCs w:val="24"/>
        </w:rPr>
        <w:t>ТР</w:t>
      </w:r>
      <w:r w:rsidR="001A4BDC" w:rsidRPr="004876AF">
        <w:rPr>
          <w:rFonts w:cstheme="minorHAnsi"/>
          <w:sz w:val="24"/>
          <w:szCs w:val="24"/>
        </w:rPr>
        <w:t xml:space="preserve"> на </w:t>
      </w:r>
      <w:r w:rsidR="00B97E7E" w:rsidRPr="004876AF">
        <w:rPr>
          <w:rFonts w:cstheme="minorHAnsi"/>
          <w:sz w:val="24"/>
          <w:szCs w:val="24"/>
        </w:rPr>
        <w:t>01</w:t>
      </w:r>
      <w:r w:rsidR="001A4BDC" w:rsidRPr="004876AF">
        <w:rPr>
          <w:rFonts w:cstheme="minorHAnsi"/>
          <w:sz w:val="24"/>
          <w:szCs w:val="24"/>
        </w:rPr>
        <w:t>.</w:t>
      </w:r>
      <w:r w:rsidR="00B97E7E" w:rsidRPr="004876AF">
        <w:rPr>
          <w:rFonts w:cstheme="minorHAnsi"/>
          <w:sz w:val="24"/>
          <w:szCs w:val="24"/>
        </w:rPr>
        <w:t>06</w:t>
      </w:r>
      <w:r w:rsidR="001A4BDC" w:rsidRPr="004876AF">
        <w:rPr>
          <w:rFonts w:cstheme="minorHAnsi"/>
          <w:sz w:val="24"/>
          <w:szCs w:val="24"/>
        </w:rPr>
        <w:t>.201</w:t>
      </w:r>
      <w:r w:rsidR="00B768A7" w:rsidRPr="004876AF">
        <w:rPr>
          <w:rFonts w:cstheme="minorHAnsi"/>
          <w:sz w:val="24"/>
          <w:szCs w:val="24"/>
        </w:rPr>
        <w:t>9</w:t>
      </w:r>
      <w:r w:rsidR="001A4BDC" w:rsidRPr="004876AF">
        <w:rPr>
          <w:rFonts w:cstheme="minorHAnsi"/>
          <w:sz w:val="24"/>
          <w:szCs w:val="24"/>
        </w:rPr>
        <w:t xml:space="preserve"> г. с ЕИК </w:t>
      </w:r>
      <w:r w:rsidR="00B768A7" w:rsidRPr="004876AF">
        <w:rPr>
          <w:rFonts w:cstheme="minorHAnsi"/>
          <w:sz w:val="24"/>
          <w:szCs w:val="24"/>
        </w:rPr>
        <w:t>205685841</w:t>
      </w:r>
      <w:r w:rsidR="004A3087" w:rsidRPr="004876AF">
        <w:rPr>
          <w:rFonts w:cstheme="minorHAnsi"/>
          <w:sz w:val="24"/>
          <w:szCs w:val="24"/>
        </w:rPr>
        <w:t xml:space="preserve">, със седалище и адрес на управление </w:t>
      </w:r>
      <w:r w:rsidR="00B768A7" w:rsidRPr="004876AF">
        <w:rPr>
          <w:rFonts w:cstheme="minorHAnsi"/>
          <w:sz w:val="24"/>
          <w:szCs w:val="24"/>
        </w:rPr>
        <w:t xml:space="preserve">гр. София, </w:t>
      </w:r>
      <w:proofErr w:type="spellStart"/>
      <w:r w:rsidR="00B768A7" w:rsidRPr="004876AF">
        <w:rPr>
          <w:rFonts w:cstheme="minorHAnsi"/>
          <w:sz w:val="24"/>
          <w:szCs w:val="24"/>
        </w:rPr>
        <w:t>п.код</w:t>
      </w:r>
      <w:proofErr w:type="spellEnd"/>
      <w:r w:rsidR="00B768A7" w:rsidRPr="004876AF">
        <w:rPr>
          <w:rFonts w:cstheme="minorHAnsi"/>
          <w:sz w:val="24"/>
          <w:szCs w:val="24"/>
        </w:rPr>
        <w:t xml:space="preserve"> 1000, район „Възраждане“, ул. „Георг Вашингтон“ № 19, ет. 2</w:t>
      </w:r>
      <w:r w:rsidR="004A3087" w:rsidRPr="004876AF">
        <w:rPr>
          <w:rFonts w:cstheme="minorHAnsi"/>
          <w:sz w:val="24"/>
          <w:szCs w:val="24"/>
        </w:rPr>
        <w:t>.</w:t>
      </w:r>
      <w:r w:rsidR="00975114" w:rsidRPr="004876AF">
        <w:rPr>
          <w:rFonts w:cstheme="minorHAnsi"/>
          <w:sz w:val="24"/>
          <w:szCs w:val="24"/>
        </w:rPr>
        <w:t xml:space="preserve"> </w:t>
      </w:r>
      <w:r w:rsidR="001A4BDC" w:rsidRPr="004876AF">
        <w:rPr>
          <w:rFonts w:cstheme="minorHAnsi"/>
          <w:sz w:val="24"/>
          <w:szCs w:val="24"/>
        </w:rPr>
        <w:t>Предметът на дейност на Дружеството е набиране на парични средства, чрез издаване на ценни книжа и инвестиране на набраните средства във вземания (</w:t>
      </w:r>
      <w:proofErr w:type="spellStart"/>
      <w:r w:rsidR="001A4BDC" w:rsidRPr="004876AF">
        <w:rPr>
          <w:rFonts w:cstheme="minorHAnsi"/>
          <w:sz w:val="24"/>
          <w:szCs w:val="24"/>
        </w:rPr>
        <w:t>секюритизация</w:t>
      </w:r>
      <w:proofErr w:type="spellEnd"/>
      <w:r w:rsidR="001A4BDC" w:rsidRPr="004876AF">
        <w:rPr>
          <w:rFonts w:cstheme="minorHAnsi"/>
          <w:sz w:val="24"/>
          <w:szCs w:val="24"/>
        </w:rPr>
        <w:t xml:space="preserve"> на вземания), </w:t>
      </w:r>
      <w:proofErr w:type="spellStart"/>
      <w:r w:rsidR="001A4BDC" w:rsidRPr="004876AF">
        <w:rPr>
          <w:rFonts w:cstheme="minorHAnsi"/>
          <w:sz w:val="24"/>
          <w:szCs w:val="24"/>
        </w:rPr>
        <w:t>покупко</w:t>
      </w:r>
      <w:proofErr w:type="spellEnd"/>
      <w:r w:rsidR="001A4BDC" w:rsidRPr="004876AF">
        <w:rPr>
          <w:rFonts w:cstheme="minorHAnsi"/>
          <w:sz w:val="24"/>
          <w:szCs w:val="24"/>
        </w:rPr>
        <w:t xml:space="preserve"> – продажба на вземания. </w:t>
      </w:r>
    </w:p>
    <w:p w:rsidR="009377CD" w:rsidRPr="004876AF" w:rsidRDefault="009377CD" w:rsidP="006E1DA7">
      <w:pPr>
        <w:pStyle w:val="ListParagraph"/>
        <w:numPr>
          <w:ilvl w:val="0"/>
          <w:numId w:val="1"/>
        </w:numPr>
        <w:spacing w:after="0"/>
        <w:ind w:left="284" w:hanging="284"/>
        <w:rPr>
          <w:rFonts w:cstheme="minorHAnsi"/>
          <w:b/>
          <w:sz w:val="24"/>
          <w:szCs w:val="24"/>
        </w:rPr>
      </w:pPr>
      <w:r w:rsidRPr="004876AF">
        <w:rPr>
          <w:rFonts w:cstheme="minorHAnsi"/>
          <w:b/>
          <w:sz w:val="24"/>
          <w:szCs w:val="24"/>
        </w:rPr>
        <w:t>Банка депозитар. Обслужващо дружество.</w:t>
      </w:r>
      <w:r w:rsidR="00AB03C6" w:rsidRPr="004876AF">
        <w:rPr>
          <w:rFonts w:cstheme="minorHAnsi"/>
          <w:b/>
          <w:sz w:val="24"/>
          <w:szCs w:val="24"/>
        </w:rPr>
        <w:t xml:space="preserve"> Медия.</w:t>
      </w:r>
      <w:r w:rsidR="00045CC5" w:rsidRPr="004876AF">
        <w:rPr>
          <w:rFonts w:cstheme="minorHAnsi"/>
          <w:b/>
          <w:sz w:val="24"/>
          <w:szCs w:val="24"/>
        </w:rPr>
        <w:t xml:space="preserve"> Оценител.</w:t>
      </w:r>
    </w:p>
    <w:p w:rsidR="001A4BDC" w:rsidRPr="004876AF" w:rsidRDefault="001A4BDC" w:rsidP="006E1DA7">
      <w:pPr>
        <w:pStyle w:val="ListParagraph"/>
        <w:spacing w:after="0"/>
        <w:ind w:left="284" w:firstLine="0"/>
        <w:rPr>
          <w:rFonts w:cstheme="minorHAnsi"/>
          <w:sz w:val="24"/>
          <w:szCs w:val="24"/>
        </w:rPr>
      </w:pPr>
      <w:r w:rsidRPr="004876AF">
        <w:rPr>
          <w:rFonts w:cstheme="minorHAnsi"/>
          <w:sz w:val="24"/>
          <w:szCs w:val="24"/>
        </w:rPr>
        <w:t>За банка депозитар</w:t>
      </w:r>
      <w:r w:rsidR="00975114" w:rsidRPr="004876AF">
        <w:rPr>
          <w:rFonts w:cstheme="minorHAnsi"/>
          <w:sz w:val="24"/>
          <w:szCs w:val="24"/>
        </w:rPr>
        <w:t>,</w:t>
      </w:r>
      <w:r w:rsidRPr="004876AF">
        <w:rPr>
          <w:rFonts w:cstheme="minorHAnsi"/>
          <w:sz w:val="24"/>
          <w:szCs w:val="24"/>
        </w:rPr>
        <w:t xml:space="preserve"> Дружеството има сключен договор с „</w:t>
      </w:r>
      <w:r w:rsidR="00B41C74" w:rsidRPr="004876AF">
        <w:rPr>
          <w:rFonts w:cstheme="minorHAnsi"/>
          <w:sz w:val="24"/>
          <w:szCs w:val="24"/>
        </w:rPr>
        <w:t>Централна кооперативна банка</w:t>
      </w:r>
      <w:r w:rsidRPr="004876AF">
        <w:rPr>
          <w:rFonts w:cstheme="minorHAnsi"/>
          <w:sz w:val="24"/>
          <w:szCs w:val="24"/>
        </w:rPr>
        <w:t xml:space="preserve">” АД, </w:t>
      </w:r>
      <w:r w:rsidR="0031523D" w:rsidRPr="004876AF">
        <w:rPr>
          <w:rFonts w:cstheme="minorHAnsi"/>
          <w:sz w:val="24"/>
          <w:szCs w:val="24"/>
        </w:rPr>
        <w:t xml:space="preserve">ЕИК 831447150, </w:t>
      </w:r>
      <w:r w:rsidRPr="004876AF">
        <w:rPr>
          <w:rFonts w:cstheme="minorHAnsi"/>
          <w:sz w:val="24"/>
          <w:szCs w:val="24"/>
        </w:rPr>
        <w:t xml:space="preserve">със седалище и адрес на управление гр. София, </w:t>
      </w:r>
      <w:proofErr w:type="spellStart"/>
      <w:r w:rsidR="003016BF" w:rsidRPr="004876AF">
        <w:rPr>
          <w:rFonts w:cstheme="minorHAnsi"/>
          <w:sz w:val="24"/>
          <w:szCs w:val="24"/>
        </w:rPr>
        <w:t>п.код</w:t>
      </w:r>
      <w:proofErr w:type="spellEnd"/>
      <w:r w:rsidR="003016BF" w:rsidRPr="004876AF">
        <w:rPr>
          <w:rFonts w:cstheme="minorHAnsi"/>
          <w:sz w:val="24"/>
          <w:szCs w:val="24"/>
        </w:rPr>
        <w:t xml:space="preserve"> </w:t>
      </w:r>
      <w:r w:rsidRPr="004876AF">
        <w:rPr>
          <w:rFonts w:cstheme="minorHAnsi"/>
          <w:sz w:val="24"/>
          <w:szCs w:val="24"/>
        </w:rPr>
        <w:t>10</w:t>
      </w:r>
      <w:r w:rsidR="0031523D" w:rsidRPr="004876AF">
        <w:rPr>
          <w:rFonts w:cstheme="minorHAnsi"/>
          <w:sz w:val="24"/>
          <w:szCs w:val="24"/>
        </w:rPr>
        <w:t>86</w:t>
      </w:r>
      <w:r w:rsidRPr="004876AF">
        <w:rPr>
          <w:rFonts w:cstheme="minorHAnsi"/>
          <w:sz w:val="24"/>
          <w:szCs w:val="24"/>
        </w:rPr>
        <w:t xml:space="preserve">, </w:t>
      </w:r>
      <w:r w:rsidR="0031523D" w:rsidRPr="004876AF">
        <w:rPr>
          <w:rFonts w:cstheme="minorHAnsi"/>
          <w:sz w:val="24"/>
          <w:szCs w:val="24"/>
        </w:rPr>
        <w:t>бул. „Цариградско шосе” № 87</w:t>
      </w:r>
      <w:r w:rsidR="00732CD3" w:rsidRPr="004876AF">
        <w:rPr>
          <w:rFonts w:cstheme="minorHAnsi"/>
          <w:sz w:val="24"/>
          <w:szCs w:val="24"/>
        </w:rPr>
        <w:t>.</w:t>
      </w:r>
    </w:p>
    <w:p w:rsidR="003016BF" w:rsidRPr="004876AF" w:rsidRDefault="001A4BDC" w:rsidP="003016BF">
      <w:pPr>
        <w:spacing w:after="0"/>
        <w:ind w:firstLine="0"/>
        <w:rPr>
          <w:rFonts w:cstheme="minorHAnsi"/>
          <w:sz w:val="24"/>
          <w:szCs w:val="24"/>
        </w:rPr>
      </w:pPr>
      <w:r w:rsidRPr="004876AF">
        <w:rPr>
          <w:rFonts w:cstheme="minorHAnsi"/>
          <w:sz w:val="24"/>
          <w:szCs w:val="24"/>
        </w:rPr>
        <w:t xml:space="preserve">За </w:t>
      </w:r>
      <w:r w:rsidR="002C6A0C" w:rsidRPr="004876AF">
        <w:rPr>
          <w:rFonts w:cstheme="minorHAnsi"/>
          <w:sz w:val="24"/>
          <w:szCs w:val="24"/>
        </w:rPr>
        <w:t>обслужващо дружество</w:t>
      </w:r>
      <w:r w:rsidRPr="004876AF">
        <w:rPr>
          <w:rFonts w:cstheme="minorHAnsi"/>
          <w:sz w:val="24"/>
          <w:szCs w:val="24"/>
        </w:rPr>
        <w:t>, Дружеството има сключен договор с „</w:t>
      </w:r>
      <w:proofErr w:type="spellStart"/>
      <w:r w:rsidR="00B41C74" w:rsidRPr="004876AF">
        <w:rPr>
          <w:rFonts w:cstheme="minorHAnsi"/>
          <w:sz w:val="24"/>
          <w:szCs w:val="24"/>
        </w:rPr>
        <w:t>АйДЕА</w:t>
      </w:r>
      <w:proofErr w:type="spellEnd"/>
      <w:r w:rsidR="00B41C74" w:rsidRPr="004876AF">
        <w:rPr>
          <w:rFonts w:cstheme="minorHAnsi"/>
          <w:sz w:val="24"/>
          <w:szCs w:val="24"/>
        </w:rPr>
        <w:t xml:space="preserve"> обслужващо</w:t>
      </w:r>
      <w:r w:rsidRPr="004876AF">
        <w:rPr>
          <w:rFonts w:cstheme="minorHAnsi"/>
          <w:sz w:val="24"/>
          <w:szCs w:val="24"/>
        </w:rPr>
        <w:t xml:space="preserve"> дружество” </w:t>
      </w:r>
      <w:r w:rsidR="00B41C74" w:rsidRPr="004876AF">
        <w:rPr>
          <w:rFonts w:cstheme="minorHAnsi"/>
          <w:sz w:val="24"/>
          <w:szCs w:val="24"/>
        </w:rPr>
        <w:t>Е</w:t>
      </w:r>
      <w:r w:rsidRPr="004876AF">
        <w:rPr>
          <w:rFonts w:cstheme="minorHAnsi"/>
          <w:sz w:val="24"/>
          <w:szCs w:val="24"/>
        </w:rPr>
        <w:t xml:space="preserve">ООД, ЕИК </w:t>
      </w:r>
      <w:r w:rsidR="0031523D" w:rsidRPr="004876AF">
        <w:rPr>
          <w:rFonts w:cstheme="minorHAnsi"/>
          <w:sz w:val="24"/>
          <w:szCs w:val="24"/>
        </w:rPr>
        <w:t>205501405</w:t>
      </w:r>
      <w:r w:rsidRPr="004876AF">
        <w:rPr>
          <w:rFonts w:cstheme="minorHAnsi"/>
          <w:sz w:val="24"/>
          <w:szCs w:val="24"/>
        </w:rPr>
        <w:t xml:space="preserve">, със седалище и адрес на управление </w:t>
      </w:r>
      <w:r w:rsidR="0031523D" w:rsidRPr="004876AF">
        <w:rPr>
          <w:rFonts w:cstheme="minorHAnsi"/>
          <w:sz w:val="24"/>
          <w:szCs w:val="24"/>
        </w:rPr>
        <w:t xml:space="preserve">гр. София, 1000, район „Средец“, </w:t>
      </w:r>
      <w:proofErr w:type="spellStart"/>
      <w:r w:rsidR="0031523D" w:rsidRPr="004876AF">
        <w:rPr>
          <w:rFonts w:cstheme="minorHAnsi"/>
          <w:sz w:val="24"/>
          <w:szCs w:val="24"/>
        </w:rPr>
        <w:t>ул</w:t>
      </w:r>
      <w:proofErr w:type="spellEnd"/>
      <w:r w:rsidR="0031523D" w:rsidRPr="004876AF">
        <w:rPr>
          <w:rFonts w:cstheme="minorHAnsi"/>
          <w:sz w:val="24"/>
          <w:szCs w:val="24"/>
        </w:rPr>
        <w:t>.„Славянска“, № 29А, ет.2, ап.10</w:t>
      </w:r>
      <w:r w:rsidRPr="004876AF">
        <w:rPr>
          <w:rFonts w:cstheme="minorHAnsi"/>
          <w:sz w:val="24"/>
          <w:szCs w:val="24"/>
        </w:rPr>
        <w:t>.</w:t>
      </w:r>
    </w:p>
    <w:p w:rsidR="001A4BDC" w:rsidRPr="004876AF" w:rsidRDefault="001A4BDC" w:rsidP="00576DDF">
      <w:pPr>
        <w:spacing w:after="0"/>
        <w:ind w:firstLine="0"/>
        <w:rPr>
          <w:rFonts w:cstheme="minorHAnsi"/>
          <w:sz w:val="24"/>
          <w:szCs w:val="24"/>
        </w:rPr>
      </w:pPr>
      <w:r w:rsidRPr="004876AF">
        <w:rPr>
          <w:rStyle w:val="Hyperlink"/>
          <w:rFonts w:cstheme="minorHAnsi"/>
          <w:color w:val="auto"/>
          <w:sz w:val="24"/>
          <w:szCs w:val="24"/>
          <w:u w:val="none"/>
        </w:rPr>
        <w:t xml:space="preserve">Дружеството има сключен договор за регулярно и ефективно разкриване, и </w:t>
      </w:r>
      <w:r w:rsidRPr="004876AF">
        <w:rPr>
          <w:rFonts w:cstheme="minorHAnsi"/>
          <w:sz w:val="24"/>
          <w:szCs w:val="24"/>
        </w:rPr>
        <w:t xml:space="preserve">разпространение на информация до обществеността с </w:t>
      </w:r>
      <w:proofErr w:type="spellStart"/>
      <w:r w:rsidRPr="004876AF">
        <w:rPr>
          <w:rFonts w:cstheme="minorHAnsi"/>
          <w:sz w:val="24"/>
          <w:szCs w:val="24"/>
        </w:rPr>
        <w:t>Инвестор.бг</w:t>
      </w:r>
      <w:proofErr w:type="spellEnd"/>
      <w:r w:rsidRPr="004876AF">
        <w:rPr>
          <w:rFonts w:cstheme="minorHAnsi"/>
          <w:sz w:val="24"/>
          <w:szCs w:val="24"/>
        </w:rPr>
        <w:t xml:space="preserve"> АД (</w:t>
      </w:r>
      <w:hyperlink r:id="rId7" w:history="1">
        <w:r w:rsidR="001803C2" w:rsidRPr="004876AF">
          <w:rPr>
            <w:rStyle w:val="Hyperlink"/>
            <w:rFonts w:cstheme="minorHAnsi"/>
            <w:sz w:val="24"/>
            <w:szCs w:val="24"/>
          </w:rPr>
          <w:t>www.investor.bg</w:t>
        </w:r>
      </w:hyperlink>
      <w:r w:rsidRPr="004876AF">
        <w:rPr>
          <w:rFonts w:cstheme="minorHAnsi"/>
          <w:sz w:val="24"/>
          <w:szCs w:val="24"/>
        </w:rPr>
        <w:t>).</w:t>
      </w:r>
    </w:p>
    <w:p w:rsidR="00576DDF" w:rsidRPr="004876AF" w:rsidRDefault="00576DDF" w:rsidP="002127C1">
      <w:pPr>
        <w:spacing w:after="0"/>
        <w:ind w:firstLine="0"/>
        <w:rPr>
          <w:rFonts w:cstheme="minorHAnsi"/>
          <w:sz w:val="24"/>
          <w:szCs w:val="24"/>
        </w:rPr>
      </w:pPr>
      <w:r w:rsidRPr="004876AF">
        <w:rPr>
          <w:rFonts w:cstheme="minorHAnsi"/>
          <w:sz w:val="24"/>
          <w:szCs w:val="24"/>
        </w:rPr>
        <w:t>Към 3</w:t>
      </w:r>
      <w:r w:rsidR="00732CD3" w:rsidRPr="004876AF">
        <w:rPr>
          <w:rFonts w:cstheme="minorHAnsi"/>
          <w:sz w:val="24"/>
          <w:szCs w:val="24"/>
        </w:rPr>
        <w:t>0</w:t>
      </w:r>
      <w:r w:rsidRPr="004876AF">
        <w:rPr>
          <w:rFonts w:cstheme="minorHAnsi"/>
          <w:sz w:val="24"/>
          <w:szCs w:val="24"/>
        </w:rPr>
        <w:t>.</w:t>
      </w:r>
      <w:r w:rsidR="00732CD3" w:rsidRPr="004876AF">
        <w:rPr>
          <w:rFonts w:cstheme="minorHAnsi"/>
          <w:sz w:val="24"/>
          <w:szCs w:val="24"/>
        </w:rPr>
        <w:t>0</w:t>
      </w:r>
      <w:r w:rsidR="00600AC5">
        <w:rPr>
          <w:rFonts w:cstheme="minorHAnsi"/>
          <w:sz w:val="24"/>
          <w:szCs w:val="24"/>
        </w:rPr>
        <w:t>9</w:t>
      </w:r>
      <w:r w:rsidRPr="004876AF">
        <w:rPr>
          <w:rFonts w:cstheme="minorHAnsi"/>
          <w:sz w:val="24"/>
          <w:szCs w:val="24"/>
        </w:rPr>
        <w:t>.20</w:t>
      </w:r>
      <w:r w:rsidR="00732CD3" w:rsidRPr="004876AF">
        <w:rPr>
          <w:rFonts w:cstheme="minorHAnsi"/>
          <w:sz w:val="24"/>
          <w:szCs w:val="24"/>
        </w:rPr>
        <w:t>20</w:t>
      </w:r>
      <w:r w:rsidRPr="004876AF">
        <w:rPr>
          <w:rFonts w:cstheme="minorHAnsi"/>
          <w:sz w:val="24"/>
          <w:szCs w:val="24"/>
        </w:rPr>
        <w:t xml:space="preserve"> г., Дружеството не е придобивало вземания. При стартиране на активната дейност на Дружеството, съгласно ЗДСИЦ, ще е необходимо да бъде </w:t>
      </w:r>
      <w:r w:rsidR="002C6A0C" w:rsidRPr="004876AF">
        <w:rPr>
          <w:rFonts w:cstheme="minorHAnsi"/>
          <w:sz w:val="24"/>
          <w:szCs w:val="24"/>
        </w:rPr>
        <w:t>извършвана, от</w:t>
      </w:r>
      <w:r w:rsidRPr="004876AF">
        <w:rPr>
          <w:rFonts w:cstheme="minorHAnsi"/>
          <w:sz w:val="24"/>
          <w:szCs w:val="24"/>
        </w:rPr>
        <w:t xml:space="preserve"> независим оценител</w:t>
      </w:r>
      <w:r w:rsidR="002C6A0C" w:rsidRPr="004876AF">
        <w:rPr>
          <w:rFonts w:cstheme="minorHAnsi"/>
          <w:sz w:val="24"/>
          <w:szCs w:val="24"/>
        </w:rPr>
        <w:t>,</w:t>
      </w:r>
      <w:r w:rsidRPr="004876AF">
        <w:rPr>
          <w:rFonts w:cstheme="minorHAnsi"/>
          <w:sz w:val="24"/>
          <w:szCs w:val="24"/>
        </w:rPr>
        <w:t xml:space="preserve"> предварителн</w:t>
      </w:r>
      <w:r w:rsidR="002C6A0C" w:rsidRPr="004876AF">
        <w:rPr>
          <w:rFonts w:cstheme="minorHAnsi"/>
          <w:sz w:val="24"/>
          <w:szCs w:val="24"/>
        </w:rPr>
        <w:t>а</w:t>
      </w:r>
      <w:r w:rsidRPr="004876AF">
        <w:rPr>
          <w:rFonts w:cstheme="minorHAnsi"/>
          <w:sz w:val="24"/>
          <w:szCs w:val="24"/>
        </w:rPr>
        <w:t xml:space="preserve"> и последващ</w:t>
      </w:r>
      <w:r w:rsidR="002C6A0C" w:rsidRPr="004876AF">
        <w:rPr>
          <w:rFonts w:cstheme="minorHAnsi"/>
          <w:sz w:val="24"/>
          <w:szCs w:val="24"/>
        </w:rPr>
        <w:t>а</w:t>
      </w:r>
      <w:r w:rsidRPr="004876AF">
        <w:rPr>
          <w:rFonts w:cstheme="minorHAnsi"/>
          <w:sz w:val="24"/>
          <w:szCs w:val="24"/>
        </w:rPr>
        <w:t xml:space="preserve"> оценки на вземанията. С решение на СД за оценител на вземанията на Дружеството е избрано „МММ“ ЕООД, </w:t>
      </w:r>
      <w:proofErr w:type="spellStart"/>
      <w:r w:rsidRPr="004876AF">
        <w:rPr>
          <w:rFonts w:cstheme="minorHAnsi"/>
          <w:sz w:val="24"/>
          <w:szCs w:val="24"/>
        </w:rPr>
        <w:t>оценителско</w:t>
      </w:r>
      <w:proofErr w:type="spellEnd"/>
      <w:r w:rsidRPr="004876AF">
        <w:rPr>
          <w:rFonts w:cstheme="minorHAnsi"/>
          <w:sz w:val="24"/>
          <w:szCs w:val="24"/>
        </w:rPr>
        <w:t xml:space="preserve"> дружество с ЕИК 831649546 и  адрес за кореспонденция гр. София, 1309, район „Зона Б 19”, ул. Зайчар” № 163 А, ат. 12.</w:t>
      </w:r>
    </w:p>
    <w:p w:rsidR="00A30627" w:rsidRPr="004876AF" w:rsidRDefault="009377CD" w:rsidP="006E1DA7">
      <w:pPr>
        <w:pStyle w:val="ListParagraph"/>
        <w:numPr>
          <w:ilvl w:val="0"/>
          <w:numId w:val="1"/>
        </w:numPr>
        <w:spacing w:after="0"/>
        <w:ind w:left="284" w:hanging="284"/>
        <w:rPr>
          <w:rFonts w:cstheme="minorHAnsi"/>
          <w:b/>
          <w:sz w:val="24"/>
          <w:szCs w:val="24"/>
        </w:rPr>
      </w:pPr>
      <w:proofErr w:type="spellStart"/>
      <w:r w:rsidRPr="004876AF">
        <w:rPr>
          <w:rFonts w:cstheme="minorHAnsi"/>
          <w:b/>
          <w:sz w:val="24"/>
          <w:szCs w:val="24"/>
        </w:rPr>
        <w:t>Капитал.</w:t>
      </w:r>
      <w:r w:rsidR="00A30627" w:rsidRPr="004876AF">
        <w:rPr>
          <w:rFonts w:cstheme="minorHAnsi"/>
          <w:b/>
          <w:sz w:val="24"/>
          <w:szCs w:val="24"/>
        </w:rPr>
        <w:t>Акционер</w:t>
      </w:r>
      <w:r w:rsidRPr="004876AF">
        <w:rPr>
          <w:rFonts w:cstheme="minorHAnsi"/>
          <w:b/>
          <w:sz w:val="24"/>
          <w:szCs w:val="24"/>
        </w:rPr>
        <w:t>и</w:t>
      </w:r>
      <w:proofErr w:type="spellEnd"/>
    </w:p>
    <w:p w:rsidR="004E2A9F" w:rsidRPr="004876AF" w:rsidRDefault="004E2A9F" w:rsidP="006E1DA7">
      <w:pPr>
        <w:pStyle w:val="ListParagraph"/>
        <w:spacing w:after="0"/>
        <w:ind w:left="284" w:firstLine="0"/>
        <w:rPr>
          <w:rFonts w:cstheme="minorHAnsi"/>
          <w:sz w:val="24"/>
          <w:szCs w:val="24"/>
        </w:rPr>
      </w:pPr>
      <w:r w:rsidRPr="004876AF">
        <w:rPr>
          <w:rFonts w:cstheme="minorHAnsi"/>
          <w:sz w:val="24"/>
          <w:szCs w:val="24"/>
        </w:rPr>
        <w:t>Към 3</w:t>
      </w:r>
      <w:r w:rsidR="00732CD3" w:rsidRPr="004876AF">
        <w:rPr>
          <w:rFonts w:cstheme="minorHAnsi"/>
          <w:sz w:val="24"/>
          <w:szCs w:val="24"/>
        </w:rPr>
        <w:t>0</w:t>
      </w:r>
      <w:r w:rsidRPr="004876AF">
        <w:rPr>
          <w:rFonts w:cstheme="minorHAnsi"/>
          <w:sz w:val="24"/>
          <w:szCs w:val="24"/>
        </w:rPr>
        <w:t>.</w:t>
      </w:r>
      <w:r w:rsidR="00732CD3" w:rsidRPr="004876AF">
        <w:rPr>
          <w:rFonts w:cstheme="minorHAnsi"/>
          <w:sz w:val="24"/>
          <w:szCs w:val="24"/>
        </w:rPr>
        <w:t>0</w:t>
      </w:r>
      <w:r w:rsidR="00600AC5">
        <w:rPr>
          <w:rFonts w:cstheme="minorHAnsi"/>
          <w:sz w:val="24"/>
          <w:szCs w:val="24"/>
        </w:rPr>
        <w:t>9</w:t>
      </w:r>
      <w:r w:rsidRPr="004876AF">
        <w:rPr>
          <w:rFonts w:cstheme="minorHAnsi"/>
          <w:sz w:val="24"/>
          <w:szCs w:val="24"/>
        </w:rPr>
        <w:t>.20</w:t>
      </w:r>
      <w:r w:rsidR="00732CD3" w:rsidRPr="004876AF">
        <w:rPr>
          <w:rFonts w:cstheme="minorHAnsi"/>
          <w:sz w:val="24"/>
          <w:szCs w:val="24"/>
        </w:rPr>
        <w:t>20</w:t>
      </w:r>
      <w:r w:rsidRPr="004876AF">
        <w:rPr>
          <w:rFonts w:cstheme="minorHAnsi"/>
          <w:sz w:val="24"/>
          <w:szCs w:val="24"/>
        </w:rPr>
        <w:t xml:space="preserve"> г. к</w:t>
      </w:r>
      <w:r w:rsidR="001A4BDC" w:rsidRPr="004876AF">
        <w:rPr>
          <w:rFonts w:cstheme="minorHAnsi"/>
          <w:sz w:val="24"/>
          <w:szCs w:val="24"/>
        </w:rPr>
        <w:t xml:space="preserve">апиталът на Дружеството е в размер на </w:t>
      </w:r>
      <w:r w:rsidR="00732CD3" w:rsidRPr="004876AF">
        <w:rPr>
          <w:rFonts w:cstheme="minorHAnsi"/>
          <w:sz w:val="24"/>
          <w:szCs w:val="24"/>
        </w:rPr>
        <w:t xml:space="preserve">1 </w:t>
      </w:r>
      <w:r w:rsidR="001A4BDC" w:rsidRPr="004876AF">
        <w:rPr>
          <w:rFonts w:cstheme="minorHAnsi"/>
          <w:sz w:val="24"/>
          <w:szCs w:val="24"/>
        </w:rPr>
        <w:t>500</w:t>
      </w:r>
      <w:r w:rsidR="002A458D" w:rsidRPr="004876AF">
        <w:rPr>
          <w:rFonts w:cstheme="minorHAnsi"/>
          <w:sz w:val="24"/>
          <w:szCs w:val="24"/>
        </w:rPr>
        <w:t xml:space="preserve"> </w:t>
      </w:r>
      <w:r w:rsidR="001A4BDC" w:rsidRPr="004876AF">
        <w:rPr>
          <w:rFonts w:cstheme="minorHAnsi"/>
          <w:sz w:val="24"/>
          <w:szCs w:val="24"/>
        </w:rPr>
        <w:t>000 (</w:t>
      </w:r>
      <w:r w:rsidR="00732CD3" w:rsidRPr="004876AF">
        <w:rPr>
          <w:rFonts w:cstheme="minorHAnsi"/>
          <w:sz w:val="24"/>
          <w:szCs w:val="24"/>
        </w:rPr>
        <w:t xml:space="preserve">един милион и </w:t>
      </w:r>
      <w:r w:rsidR="001A4BDC" w:rsidRPr="004876AF">
        <w:rPr>
          <w:rFonts w:cstheme="minorHAnsi"/>
          <w:sz w:val="24"/>
          <w:szCs w:val="24"/>
        </w:rPr>
        <w:t xml:space="preserve">петстотин хиляди) лева, разпределен в </w:t>
      </w:r>
      <w:r w:rsidR="00732CD3" w:rsidRPr="004876AF">
        <w:rPr>
          <w:rFonts w:cstheme="minorHAnsi"/>
          <w:sz w:val="24"/>
          <w:szCs w:val="24"/>
        </w:rPr>
        <w:t xml:space="preserve">1 </w:t>
      </w:r>
      <w:r w:rsidR="001A4BDC" w:rsidRPr="004876AF">
        <w:rPr>
          <w:rFonts w:cstheme="minorHAnsi"/>
          <w:sz w:val="24"/>
          <w:szCs w:val="24"/>
        </w:rPr>
        <w:t>500</w:t>
      </w:r>
      <w:r w:rsidR="002A458D" w:rsidRPr="004876AF">
        <w:rPr>
          <w:rFonts w:cstheme="minorHAnsi"/>
          <w:sz w:val="24"/>
          <w:szCs w:val="24"/>
        </w:rPr>
        <w:t xml:space="preserve"> </w:t>
      </w:r>
      <w:r w:rsidR="001A4BDC" w:rsidRPr="004876AF">
        <w:rPr>
          <w:rFonts w:cstheme="minorHAnsi"/>
          <w:sz w:val="24"/>
          <w:szCs w:val="24"/>
        </w:rPr>
        <w:t>000 (</w:t>
      </w:r>
      <w:r w:rsidR="00732CD3" w:rsidRPr="004876AF">
        <w:rPr>
          <w:rFonts w:cstheme="minorHAnsi"/>
          <w:sz w:val="24"/>
          <w:szCs w:val="24"/>
        </w:rPr>
        <w:t xml:space="preserve">един </w:t>
      </w:r>
      <w:r w:rsidR="008F2D63">
        <w:rPr>
          <w:rFonts w:cstheme="minorHAnsi"/>
          <w:sz w:val="24"/>
          <w:szCs w:val="24"/>
        </w:rPr>
        <w:t>м</w:t>
      </w:r>
      <w:r w:rsidR="00732CD3" w:rsidRPr="004876AF">
        <w:rPr>
          <w:rFonts w:cstheme="minorHAnsi"/>
          <w:sz w:val="24"/>
          <w:szCs w:val="24"/>
        </w:rPr>
        <w:t xml:space="preserve">илион и </w:t>
      </w:r>
      <w:r w:rsidR="001A4BDC" w:rsidRPr="004876AF">
        <w:rPr>
          <w:rFonts w:cstheme="minorHAnsi"/>
          <w:sz w:val="24"/>
          <w:szCs w:val="24"/>
        </w:rPr>
        <w:t xml:space="preserve">петстотин хиляди) </w:t>
      </w:r>
      <w:r w:rsidR="002F3B98" w:rsidRPr="004876AF">
        <w:rPr>
          <w:rFonts w:cstheme="minorHAnsi"/>
          <w:sz w:val="24"/>
          <w:szCs w:val="24"/>
        </w:rPr>
        <w:t>броя обикновени, поименни, безналични, свободно прехвърляеми акции, с право на глас, с номинална и емисионна стойност 1 (един) лев всяка</w:t>
      </w:r>
      <w:r w:rsidR="001A4BDC" w:rsidRPr="004876AF">
        <w:rPr>
          <w:rFonts w:cstheme="minorHAnsi"/>
          <w:sz w:val="24"/>
          <w:szCs w:val="24"/>
        </w:rPr>
        <w:t>.</w:t>
      </w:r>
    </w:p>
    <w:p w:rsidR="004E2A9F" w:rsidRPr="004876AF" w:rsidRDefault="00540840" w:rsidP="006E1DA7">
      <w:pPr>
        <w:pStyle w:val="ListParagraph"/>
        <w:spacing w:after="0"/>
        <w:ind w:left="284" w:firstLine="0"/>
        <w:rPr>
          <w:rFonts w:cstheme="minorHAnsi"/>
          <w:sz w:val="24"/>
          <w:szCs w:val="24"/>
        </w:rPr>
      </w:pPr>
      <w:r w:rsidRPr="004876AF">
        <w:rPr>
          <w:rFonts w:cstheme="minorHAnsi"/>
          <w:sz w:val="24"/>
          <w:szCs w:val="24"/>
        </w:rPr>
        <w:t>Списъкът на основните акционери на Дружеството към 30.0</w:t>
      </w:r>
      <w:r w:rsidR="00E42D64">
        <w:rPr>
          <w:rFonts w:cstheme="minorHAnsi"/>
          <w:sz w:val="24"/>
          <w:szCs w:val="24"/>
          <w:lang w:val="en-US"/>
        </w:rPr>
        <w:t>9</w:t>
      </w:r>
      <w:r w:rsidRPr="004876AF">
        <w:rPr>
          <w:rFonts w:cstheme="minorHAnsi"/>
          <w:sz w:val="24"/>
          <w:szCs w:val="24"/>
        </w:rPr>
        <w:t>.2020 г. е представен, както следва:</w:t>
      </w:r>
    </w:p>
    <w:tbl>
      <w:tblPr>
        <w:tblW w:w="10348" w:type="dxa"/>
        <w:tblInd w:w="274" w:type="dxa"/>
        <w:tblCellMar>
          <w:left w:w="70" w:type="dxa"/>
          <w:right w:w="70" w:type="dxa"/>
        </w:tblCellMar>
        <w:tblLook w:val="04A0" w:firstRow="1" w:lastRow="0" w:firstColumn="1" w:lastColumn="0" w:noHBand="0" w:noVBand="1"/>
      </w:tblPr>
      <w:tblGrid>
        <w:gridCol w:w="5528"/>
        <w:gridCol w:w="2468"/>
        <w:gridCol w:w="2352"/>
      </w:tblGrid>
      <w:tr w:rsidR="003D0B62" w:rsidRPr="004876AF" w:rsidTr="00E42D64">
        <w:trPr>
          <w:trHeight w:val="315"/>
        </w:trPr>
        <w:tc>
          <w:tcPr>
            <w:tcW w:w="552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Акционер</w:t>
            </w:r>
          </w:p>
        </w:tc>
        <w:tc>
          <w:tcPr>
            <w:tcW w:w="2468" w:type="dxa"/>
            <w:tcBorders>
              <w:top w:val="single" w:sz="8" w:space="0" w:color="auto"/>
              <w:left w:val="nil"/>
              <w:bottom w:val="single" w:sz="4" w:space="0" w:color="auto"/>
              <w:right w:val="single" w:sz="4"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Брой акции</w:t>
            </w:r>
          </w:p>
        </w:tc>
        <w:tc>
          <w:tcPr>
            <w:tcW w:w="2352" w:type="dxa"/>
            <w:tcBorders>
              <w:top w:val="single" w:sz="8" w:space="0" w:color="auto"/>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 xml:space="preserve">    %</w:t>
            </w:r>
          </w:p>
        </w:tc>
      </w:tr>
      <w:tr w:rsidR="003D0B62" w:rsidRPr="004876AF" w:rsidTr="00E42D64">
        <w:trPr>
          <w:trHeight w:val="330"/>
        </w:trPr>
        <w:tc>
          <w:tcPr>
            <w:tcW w:w="5528" w:type="dxa"/>
            <w:tcBorders>
              <w:top w:val="nil"/>
              <w:left w:val="single" w:sz="8" w:space="0" w:color="auto"/>
              <w:bottom w:val="single" w:sz="8" w:space="0" w:color="auto"/>
              <w:right w:val="single" w:sz="4"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 </w:t>
            </w:r>
          </w:p>
        </w:tc>
        <w:tc>
          <w:tcPr>
            <w:tcW w:w="2468" w:type="dxa"/>
            <w:tcBorders>
              <w:top w:val="nil"/>
              <w:left w:val="nil"/>
              <w:bottom w:val="single" w:sz="8" w:space="0" w:color="auto"/>
              <w:right w:val="single" w:sz="4" w:space="0" w:color="auto"/>
            </w:tcBorders>
            <w:shd w:val="clear" w:color="auto" w:fill="auto"/>
            <w:vAlign w:val="center"/>
            <w:hideMark/>
          </w:tcPr>
          <w:p w:rsidR="003D0B62" w:rsidRPr="004876AF" w:rsidRDefault="003D0B62" w:rsidP="00E42D64">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 xml:space="preserve">30 </w:t>
            </w:r>
            <w:r w:rsidR="00E42D64">
              <w:rPr>
                <w:rFonts w:eastAsia="Times New Roman" w:cstheme="minorHAnsi"/>
                <w:b/>
                <w:bCs/>
                <w:color w:val="000000"/>
                <w:sz w:val="24"/>
                <w:szCs w:val="24"/>
                <w:lang w:eastAsia="bg-BG"/>
              </w:rPr>
              <w:t>септември</w:t>
            </w:r>
            <w:r w:rsidRPr="004876AF">
              <w:rPr>
                <w:rFonts w:eastAsia="Times New Roman" w:cstheme="minorHAnsi"/>
                <w:b/>
                <w:bCs/>
                <w:color w:val="000000"/>
                <w:sz w:val="24"/>
                <w:szCs w:val="24"/>
                <w:lang w:eastAsia="bg-BG"/>
              </w:rPr>
              <w:t xml:space="preserve"> 2020 г. </w:t>
            </w:r>
          </w:p>
        </w:tc>
        <w:tc>
          <w:tcPr>
            <w:tcW w:w="2352" w:type="dxa"/>
            <w:tcBorders>
              <w:top w:val="nil"/>
              <w:left w:val="nil"/>
              <w:bottom w:val="single" w:sz="8"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center"/>
              <w:rPr>
                <w:rFonts w:eastAsia="Times New Roman" w:cstheme="minorHAnsi"/>
                <w:b/>
                <w:bCs/>
                <w:color w:val="000000"/>
                <w:sz w:val="24"/>
                <w:szCs w:val="24"/>
                <w:lang w:eastAsia="bg-BG"/>
              </w:rPr>
            </w:pPr>
            <w:r w:rsidRPr="004876AF">
              <w:rPr>
                <w:rFonts w:eastAsia="Times New Roman" w:cstheme="minorHAnsi"/>
                <w:b/>
                <w:bCs/>
                <w:color w:val="000000"/>
                <w:sz w:val="24"/>
                <w:szCs w:val="24"/>
                <w:lang w:eastAsia="bg-BG"/>
              </w:rPr>
              <w:t xml:space="preserve">30 </w:t>
            </w:r>
            <w:r w:rsidR="00E42D64" w:rsidRPr="00E42D64">
              <w:rPr>
                <w:rFonts w:eastAsia="Times New Roman" w:cstheme="minorHAnsi"/>
                <w:b/>
                <w:bCs/>
                <w:color w:val="000000"/>
                <w:sz w:val="24"/>
                <w:szCs w:val="24"/>
                <w:lang w:eastAsia="bg-BG"/>
              </w:rPr>
              <w:t>септември</w:t>
            </w:r>
            <w:r w:rsidRPr="004876AF">
              <w:rPr>
                <w:rFonts w:eastAsia="Times New Roman" w:cstheme="minorHAnsi"/>
                <w:b/>
                <w:bCs/>
                <w:color w:val="000000"/>
                <w:sz w:val="24"/>
                <w:szCs w:val="24"/>
                <w:lang w:eastAsia="bg-BG"/>
              </w:rPr>
              <w:t xml:space="preserve"> 2020 г. </w:t>
            </w:r>
          </w:p>
        </w:tc>
      </w:tr>
      <w:tr w:rsidR="003D0B62" w:rsidRPr="004876AF" w:rsidTr="00E42D64">
        <w:trPr>
          <w:trHeight w:val="300"/>
        </w:trPr>
        <w:tc>
          <w:tcPr>
            <w:tcW w:w="5528"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ЕФ РАПИД</w:t>
            </w:r>
          </w:p>
        </w:tc>
        <w:tc>
          <w:tcPr>
            <w:tcW w:w="2468"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199 000</w:t>
            </w:r>
          </w:p>
        </w:tc>
        <w:tc>
          <w:tcPr>
            <w:tcW w:w="23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13,27</w:t>
            </w:r>
          </w:p>
        </w:tc>
      </w:tr>
      <w:tr w:rsidR="003D0B62" w:rsidRPr="004876AF" w:rsidTr="00E42D64">
        <w:trPr>
          <w:trHeight w:val="300"/>
        </w:trPr>
        <w:tc>
          <w:tcPr>
            <w:tcW w:w="5528"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АКТИВА ВИСОКОДОХОДЕН</w:t>
            </w:r>
          </w:p>
        </w:tc>
        <w:tc>
          <w:tcPr>
            <w:tcW w:w="2468"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199 000</w:t>
            </w:r>
          </w:p>
        </w:tc>
        <w:tc>
          <w:tcPr>
            <w:tcW w:w="23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13,27</w:t>
            </w:r>
          </w:p>
        </w:tc>
      </w:tr>
      <w:tr w:rsidR="003D0B62" w:rsidRPr="004876AF" w:rsidTr="00E42D64">
        <w:trPr>
          <w:trHeight w:val="300"/>
        </w:trPr>
        <w:tc>
          <w:tcPr>
            <w:tcW w:w="5528"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ТРЕНД БАЛАНСИРАН ФОНД</w:t>
            </w:r>
          </w:p>
        </w:tc>
        <w:tc>
          <w:tcPr>
            <w:tcW w:w="2468"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80 000</w:t>
            </w:r>
          </w:p>
        </w:tc>
        <w:tc>
          <w:tcPr>
            <w:tcW w:w="23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5,33</w:t>
            </w:r>
          </w:p>
        </w:tc>
      </w:tr>
      <w:tr w:rsidR="003D0B62" w:rsidRPr="004876AF" w:rsidTr="00E42D64">
        <w:trPr>
          <w:trHeight w:val="300"/>
        </w:trPr>
        <w:tc>
          <w:tcPr>
            <w:tcW w:w="5528"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ТРЕНД  ФОНД АКЦИИ</w:t>
            </w:r>
          </w:p>
        </w:tc>
        <w:tc>
          <w:tcPr>
            <w:tcW w:w="2468"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70 000</w:t>
            </w:r>
          </w:p>
        </w:tc>
        <w:tc>
          <w:tcPr>
            <w:tcW w:w="23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4,67</w:t>
            </w:r>
          </w:p>
        </w:tc>
      </w:tr>
      <w:tr w:rsidR="003D0B62" w:rsidRPr="004876AF" w:rsidTr="00E42D64">
        <w:trPr>
          <w:trHeight w:val="300"/>
        </w:trPr>
        <w:tc>
          <w:tcPr>
            <w:tcW w:w="5528"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ДФ С-МИКС</w:t>
            </w:r>
          </w:p>
        </w:tc>
        <w:tc>
          <w:tcPr>
            <w:tcW w:w="2468"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100 000</w:t>
            </w:r>
          </w:p>
        </w:tc>
        <w:tc>
          <w:tcPr>
            <w:tcW w:w="23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6,67</w:t>
            </w:r>
          </w:p>
        </w:tc>
      </w:tr>
      <w:tr w:rsidR="003D0B62" w:rsidRPr="004876AF" w:rsidTr="00E42D64">
        <w:trPr>
          <w:trHeight w:val="300"/>
        </w:trPr>
        <w:tc>
          <w:tcPr>
            <w:tcW w:w="5528"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lastRenderedPageBreak/>
              <w:t>ОПОРТЮНИТИ БЪЛГАРИЯ ИНВЕСТМЪНТ АД</w:t>
            </w:r>
          </w:p>
        </w:tc>
        <w:tc>
          <w:tcPr>
            <w:tcW w:w="2468"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150 000</w:t>
            </w:r>
          </w:p>
        </w:tc>
        <w:tc>
          <w:tcPr>
            <w:tcW w:w="23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10,00</w:t>
            </w:r>
          </w:p>
        </w:tc>
      </w:tr>
      <w:tr w:rsidR="003D0B62" w:rsidRPr="004876AF" w:rsidTr="00E42D64">
        <w:trPr>
          <w:trHeight w:val="300"/>
        </w:trPr>
        <w:tc>
          <w:tcPr>
            <w:tcW w:w="5528" w:type="dxa"/>
            <w:tcBorders>
              <w:top w:val="nil"/>
              <w:left w:val="single" w:sz="8" w:space="0" w:color="auto"/>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КОМПАС КАПИТАЛ АД</w:t>
            </w:r>
          </w:p>
        </w:tc>
        <w:tc>
          <w:tcPr>
            <w:tcW w:w="2468" w:type="dxa"/>
            <w:tcBorders>
              <w:top w:val="nil"/>
              <w:left w:val="nil"/>
              <w:bottom w:val="single" w:sz="4"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302 000</w:t>
            </w:r>
          </w:p>
        </w:tc>
        <w:tc>
          <w:tcPr>
            <w:tcW w:w="2352" w:type="dxa"/>
            <w:tcBorders>
              <w:top w:val="nil"/>
              <w:left w:val="nil"/>
              <w:bottom w:val="single" w:sz="4"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20,13</w:t>
            </w:r>
          </w:p>
        </w:tc>
      </w:tr>
      <w:tr w:rsidR="003D0B62" w:rsidRPr="004876AF" w:rsidTr="00E42D64">
        <w:trPr>
          <w:trHeight w:val="315"/>
        </w:trPr>
        <w:tc>
          <w:tcPr>
            <w:tcW w:w="5528" w:type="dxa"/>
            <w:tcBorders>
              <w:top w:val="nil"/>
              <w:left w:val="single" w:sz="8" w:space="0" w:color="auto"/>
              <w:bottom w:val="single" w:sz="8"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left"/>
              <w:rPr>
                <w:rFonts w:eastAsia="Times New Roman" w:cstheme="minorHAnsi"/>
                <w:color w:val="000000"/>
                <w:sz w:val="24"/>
                <w:szCs w:val="24"/>
                <w:lang w:eastAsia="bg-BG"/>
              </w:rPr>
            </w:pPr>
            <w:r w:rsidRPr="004876AF">
              <w:rPr>
                <w:rFonts w:eastAsia="Times New Roman" w:cstheme="minorHAnsi"/>
                <w:color w:val="000000"/>
                <w:sz w:val="24"/>
                <w:szCs w:val="24"/>
                <w:lang w:eastAsia="bg-BG"/>
              </w:rPr>
              <w:t>БЪЛГАРСКИ ФОНД ЗА ДЯЛОВО ИНВЕСТИРАНЕ АД</w:t>
            </w:r>
          </w:p>
        </w:tc>
        <w:tc>
          <w:tcPr>
            <w:tcW w:w="2468" w:type="dxa"/>
            <w:tcBorders>
              <w:top w:val="nil"/>
              <w:left w:val="nil"/>
              <w:bottom w:val="single" w:sz="8" w:space="0" w:color="auto"/>
              <w:right w:val="single" w:sz="4" w:space="0" w:color="auto"/>
            </w:tcBorders>
            <w:shd w:val="clear" w:color="auto" w:fill="auto"/>
            <w:noWrap/>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400 000</w:t>
            </w:r>
          </w:p>
        </w:tc>
        <w:tc>
          <w:tcPr>
            <w:tcW w:w="2352" w:type="dxa"/>
            <w:tcBorders>
              <w:top w:val="nil"/>
              <w:left w:val="nil"/>
              <w:bottom w:val="single" w:sz="8" w:space="0" w:color="auto"/>
              <w:right w:val="single" w:sz="8" w:space="0" w:color="auto"/>
            </w:tcBorders>
            <w:shd w:val="clear" w:color="auto" w:fill="auto"/>
            <w:vAlign w:val="center"/>
            <w:hideMark/>
          </w:tcPr>
          <w:p w:rsidR="003D0B62" w:rsidRPr="004876AF" w:rsidRDefault="003D0B62" w:rsidP="003D0B62">
            <w:pPr>
              <w:spacing w:after="0" w:line="240" w:lineRule="auto"/>
              <w:ind w:left="0" w:firstLine="0"/>
              <w:jc w:val="right"/>
              <w:rPr>
                <w:rFonts w:eastAsia="Times New Roman" w:cstheme="minorHAnsi"/>
                <w:color w:val="000000"/>
                <w:sz w:val="24"/>
                <w:szCs w:val="24"/>
                <w:lang w:eastAsia="bg-BG"/>
              </w:rPr>
            </w:pPr>
            <w:r w:rsidRPr="004876AF">
              <w:rPr>
                <w:rFonts w:eastAsia="Times New Roman" w:cstheme="minorHAnsi"/>
                <w:color w:val="000000"/>
                <w:sz w:val="24"/>
                <w:szCs w:val="24"/>
                <w:lang w:eastAsia="bg-BG"/>
              </w:rPr>
              <w:t>26,67</w:t>
            </w:r>
          </w:p>
        </w:tc>
      </w:tr>
    </w:tbl>
    <w:p w:rsidR="003D0B62" w:rsidRPr="004876AF" w:rsidRDefault="003D0B62" w:rsidP="006E1DA7">
      <w:pPr>
        <w:pStyle w:val="ListParagraph"/>
        <w:spacing w:after="0"/>
        <w:ind w:left="284" w:firstLine="0"/>
        <w:rPr>
          <w:rFonts w:cstheme="minorHAnsi"/>
          <w:sz w:val="24"/>
          <w:szCs w:val="24"/>
        </w:rPr>
      </w:pPr>
    </w:p>
    <w:p w:rsidR="00945633" w:rsidRPr="004876AF" w:rsidRDefault="00A30627" w:rsidP="006E1DA7">
      <w:pPr>
        <w:pStyle w:val="ListParagraph"/>
        <w:numPr>
          <w:ilvl w:val="0"/>
          <w:numId w:val="1"/>
        </w:numPr>
        <w:spacing w:after="0"/>
        <w:ind w:left="284" w:hanging="284"/>
        <w:rPr>
          <w:rFonts w:cstheme="minorHAnsi"/>
          <w:b/>
          <w:sz w:val="24"/>
          <w:szCs w:val="24"/>
        </w:rPr>
      </w:pPr>
      <w:r w:rsidRPr="004876AF">
        <w:rPr>
          <w:rFonts w:cstheme="minorHAnsi"/>
          <w:b/>
          <w:sz w:val="24"/>
          <w:szCs w:val="24"/>
        </w:rPr>
        <w:t>Управление</w:t>
      </w:r>
      <w:r w:rsidR="009377CD" w:rsidRPr="004876AF">
        <w:rPr>
          <w:rFonts w:cstheme="minorHAnsi"/>
          <w:b/>
          <w:sz w:val="24"/>
          <w:szCs w:val="24"/>
        </w:rPr>
        <w:t>.</w:t>
      </w:r>
    </w:p>
    <w:p w:rsidR="00945633" w:rsidRPr="004876AF" w:rsidRDefault="00945633" w:rsidP="006E1DA7">
      <w:pPr>
        <w:pStyle w:val="ListParagraph"/>
        <w:spacing w:after="0"/>
        <w:ind w:left="284" w:firstLine="0"/>
        <w:rPr>
          <w:rFonts w:cstheme="minorHAnsi"/>
          <w:sz w:val="24"/>
          <w:szCs w:val="24"/>
        </w:rPr>
      </w:pPr>
      <w:r w:rsidRPr="004876AF">
        <w:rPr>
          <w:rFonts w:cstheme="minorHAnsi"/>
          <w:sz w:val="24"/>
          <w:szCs w:val="24"/>
        </w:rPr>
        <w:t>Дружеството е с едностепенна система на управление – СД, с тригодишен мандат. Към 3</w:t>
      </w:r>
      <w:r w:rsidR="00A04409" w:rsidRPr="004876AF">
        <w:rPr>
          <w:rFonts w:cstheme="minorHAnsi"/>
          <w:sz w:val="24"/>
          <w:szCs w:val="24"/>
        </w:rPr>
        <w:t>0</w:t>
      </w:r>
      <w:r w:rsidRPr="004876AF">
        <w:rPr>
          <w:rFonts w:cstheme="minorHAnsi"/>
          <w:sz w:val="24"/>
          <w:szCs w:val="24"/>
        </w:rPr>
        <w:t>.</w:t>
      </w:r>
      <w:r w:rsidR="00A04409" w:rsidRPr="004876AF">
        <w:rPr>
          <w:rFonts w:cstheme="minorHAnsi"/>
          <w:sz w:val="24"/>
          <w:szCs w:val="24"/>
        </w:rPr>
        <w:t>0</w:t>
      </w:r>
      <w:r w:rsidR="00E42D64">
        <w:rPr>
          <w:rFonts w:cstheme="minorHAnsi"/>
          <w:sz w:val="24"/>
          <w:szCs w:val="24"/>
        </w:rPr>
        <w:t>9</w:t>
      </w:r>
      <w:r w:rsidRPr="004876AF">
        <w:rPr>
          <w:rFonts w:cstheme="minorHAnsi"/>
          <w:sz w:val="24"/>
          <w:szCs w:val="24"/>
        </w:rPr>
        <w:t>.20</w:t>
      </w:r>
      <w:r w:rsidR="00A04409" w:rsidRPr="004876AF">
        <w:rPr>
          <w:rFonts w:cstheme="minorHAnsi"/>
          <w:sz w:val="24"/>
          <w:szCs w:val="24"/>
        </w:rPr>
        <w:t>20</w:t>
      </w:r>
      <w:r w:rsidRPr="004876AF">
        <w:rPr>
          <w:rFonts w:cstheme="minorHAnsi"/>
          <w:sz w:val="24"/>
          <w:szCs w:val="24"/>
        </w:rPr>
        <w:t xml:space="preserve"> г. </w:t>
      </w:r>
      <w:bookmarkStart w:id="0" w:name="_GoBack"/>
      <w:bookmarkEnd w:id="0"/>
      <w:r w:rsidRPr="004876AF">
        <w:rPr>
          <w:rFonts w:cstheme="minorHAnsi"/>
          <w:sz w:val="24"/>
          <w:szCs w:val="24"/>
        </w:rPr>
        <w:t>СД има следния състав:</w:t>
      </w:r>
    </w:p>
    <w:p w:rsidR="00945633" w:rsidRPr="004876AF" w:rsidRDefault="006E3B8D" w:rsidP="002D5E0B">
      <w:pPr>
        <w:pStyle w:val="ListParagraph"/>
        <w:numPr>
          <w:ilvl w:val="1"/>
          <w:numId w:val="3"/>
        </w:numPr>
        <w:spacing w:after="0"/>
        <w:ind w:left="1434" w:hanging="357"/>
        <w:rPr>
          <w:rFonts w:cstheme="minorHAnsi"/>
          <w:sz w:val="24"/>
          <w:szCs w:val="24"/>
        </w:rPr>
      </w:pPr>
      <w:r w:rsidRPr="004876AF">
        <w:rPr>
          <w:rFonts w:cstheme="minorHAnsi"/>
          <w:sz w:val="24"/>
          <w:szCs w:val="24"/>
        </w:rPr>
        <w:t>Драгомир Христов Великов</w:t>
      </w:r>
      <w:r w:rsidR="00945633" w:rsidRPr="004876AF">
        <w:rPr>
          <w:rFonts w:cstheme="minorHAnsi"/>
          <w:sz w:val="24"/>
          <w:szCs w:val="24"/>
        </w:rPr>
        <w:t xml:space="preserve"> – Председател на С</w:t>
      </w:r>
      <w:r w:rsidR="00CB2C68" w:rsidRPr="004876AF">
        <w:rPr>
          <w:rFonts w:cstheme="minorHAnsi"/>
          <w:sz w:val="24"/>
          <w:szCs w:val="24"/>
        </w:rPr>
        <w:t>Д</w:t>
      </w:r>
      <w:r w:rsidR="00804B65" w:rsidRPr="004876AF">
        <w:rPr>
          <w:rFonts w:cstheme="minorHAnsi"/>
          <w:sz w:val="24"/>
          <w:szCs w:val="24"/>
        </w:rPr>
        <w:t>;</w:t>
      </w:r>
      <w:r w:rsidR="00945633" w:rsidRPr="004876AF">
        <w:rPr>
          <w:rFonts w:cstheme="minorHAnsi"/>
          <w:sz w:val="24"/>
          <w:szCs w:val="24"/>
        </w:rPr>
        <w:t xml:space="preserve"> </w:t>
      </w:r>
    </w:p>
    <w:p w:rsidR="00945633" w:rsidRPr="004876AF" w:rsidRDefault="006E3B8D" w:rsidP="002D5E0B">
      <w:pPr>
        <w:pStyle w:val="ListParagraph"/>
        <w:numPr>
          <w:ilvl w:val="1"/>
          <w:numId w:val="3"/>
        </w:numPr>
        <w:spacing w:after="0"/>
        <w:ind w:left="1434" w:hanging="357"/>
        <w:rPr>
          <w:rFonts w:cstheme="minorHAnsi"/>
          <w:sz w:val="24"/>
          <w:szCs w:val="24"/>
        </w:rPr>
      </w:pPr>
      <w:r w:rsidRPr="004876AF">
        <w:rPr>
          <w:rFonts w:cstheme="minorHAnsi"/>
          <w:sz w:val="24"/>
          <w:szCs w:val="24"/>
        </w:rPr>
        <w:t>Илхан Рамадан Фаик</w:t>
      </w:r>
      <w:r w:rsidR="00945633" w:rsidRPr="004876AF">
        <w:rPr>
          <w:rFonts w:cstheme="minorHAnsi"/>
          <w:sz w:val="24"/>
          <w:szCs w:val="24"/>
        </w:rPr>
        <w:t xml:space="preserve"> – Заместник – председател на С</w:t>
      </w:r>
      <w:r w:rsidR="00CB2C68" w:rsidRPr="004876AF">
        <w:rPr>
          <w:rFonts w:cstheme="minorHAnsi"/>
          <w:sz w:val="24"/>
          <w:szCs w:val="24"/>
        </w:rPr>
        <w:t>Д</w:t>
      </w:r>
      <w:r w:rsidR="00804B65" w:rsidRPr="004876AF">
        <w:rPr>
          <w:rFonts w:cstheme="minorHAnsi"/>
          <w:sz w:val="24"/>
          <w:szCs w:val="24"/>
        </w:rPr>
        <w:t>;</w:t>
      </w:r>
    </w:p>
    <w:p w:rsidR="00CB2C68" w:rsidRPr="004876AF" w:rsidRDefault="006E3B8D" w:rsidP="002D5E0B">
      <w:pPr>
        <w:pStyle w:val="ListParagraph"/>
        <w:numPr>
          <w:ilvl w:val="1"/>
          <w:numId w:val="3"/>
        </w:numPr>
        <w:spacing w:after="0"/>
        <w:ind w:left="1434" w:hanging="357"/>
        <w:rPr>
          <w:rFonts w:cstheme="minorHAnsi"/>
          <w:sz w:val="24"/>
          <w:szCs w:val="24"/>
        </w:rPr>
      </w:pPr>
      <w:r w:rsidRPr="004876AF">
        <w:rPr>
          <w:rFonts w:cstheme="minorHAnsi"/>
          <w:sz w:val="24"/>
          <w:szCs w:val="24"/>
        </w:rPr>
        <w:t>Иван Димитров Пирински</w:t>
      </w:r>
      <w:r w:rsidR="00CB2C68" w:rsidRPr="004876AF">
        <w:rPr>
          <w:rFonts w:cstheme="minorHAnsi"/>
          <w:sz w:val="24"/>
          <w:szCs w:val="24"/>
        </w:rPr>
        <w:t xml:space="preserve"> – член на СД и Изпълнителен директор</w:t>
      </w:r>
      <w:r w:rsidR="00804B65" w:rsidRPr="004876AF">
        <w:rPr>
          <w:rFonts w:cstheme="minorHAnsi"/>
          <w:sz w:val="24"/>
          <w:szCs w:val="24"/>
        </w:rPr>
        <w:t>;</w:t>
      </w:r>
    </w:p>
    <w:p w:rsidR="007C09C3" w:rsidRPr="004876AF" w:rsidRDefault="00C939ED" w:rsidP="006E1DA7">
      <w:pPr>
        <w:spacing w:after="0"/>
        <w:ind w:firstLine="0"/>
        <w:rPr>
          <w:rFonts w:cstheme="minorHAnsi"/>
          <w:sz w:val="24"/>
          <w:szCs w:val="24"/>
        </w:rPr>
      </w:pPr>
      <w:r w:rsidRPr="004876AF">
        <w:rPr>
          <w:rFonts w:cstheme="minorHAnsi"/>
          <w:sz w:val="24"/>
          <w:szCs w:val="24"/>
        </w:rPr>
        <w:t xml:space="preserve">Към </w:t>
      </w:r>
      <w:r w:rsidR="00A04409" w:rsidRPr="004876AF">
        <w:rPr>
          <w:rFonts w:cstheme="minorHAnsi"/>
          <w:sz w:val="24"/>
          <w:szCs w:val="24"/>
        </w:rPr>
        <w:t>30.0</w:t>
      </w:r>
      <w:r w:rsidR="00600AC5">
        <w:rPr>
          <w:rFonts w:cstheme="minorHAnsi"/>
          <w:sz w:val="24"/>
          <w:szCs w:val="24"/>
        </w:rPr>
        <w:t>9</w:t>
      </w:r>
      <w:r w:rsidR="003D42C7" w:rsidRPr="004876AF">
        <w:rPr>
          <w:rFonts w:cstheme="minorHAnsi"/>
          <w:sz w:val="24"/>
          <w:szCs w:val="24"/>
        </w:rPr>
        <w:t>.</w:t>
      </w:r>
      <w:r w:rsidRPr="004876AF">
        <w:rPr>
          <w:rFonts w:cstheme="minorHAnsi"/>
          <w:sz w:val="24"/>
          <w:szCs w:val="24"/>
        </w:rPr>
        <w:t>20</w:t>
      </w:r>
      <w:r w:rsidR="00A04409" w:rsidRPr="004876AF">
        <w:rPr>
          <w:rFonts w:cstheme="minorHAnsi"/>
          <w:sz w:val="24"/>
          <w:szCs w:val="24"/>
        </w:rPr>
        <w:t>20</w:t>
      </w:r>
      <w:r w:rsidRPr="004876AF">
        <w:rPr>
          <w:rFonts w:cstheme="minorHAnsi"/>
          <w:sz w:val="24"/>
          <w:szCs w:val="24"/>
        </w:rPr>
        <w:t xml:space="preserve"> г. Д</w:t>
      </w:r>
      <w:r w:rsidR="006C017B" w:rsidRPr="004876AF">
        <w:rPr>
          <w:rFonts w:cstheme="minorHAnsi"/>
          <w:sz w:val="24"/>
          <w:szCs w:val="24"/>
        </w:rPr>
        <w:t>р</w:t>
      </w:r>
      <w:r w:rsidRPr="004876AF">
        <w:rPr>
          <w:rFonts w:cstheme="minorHAnsi"/>
          <w:sz w:val="24"/>
          <w:szCs w:val="24"/>
        </w:rPr>
        <w:t xml:space="preserve">ужеството се представлява от Изпълнителния директор </w:t>
      </w:r>
      <w:r w:rsidR="003016BF" w:rsidRPr="004876AF">
        <w:rPr>
          <w:rFonts w:cstheme="minorHAnsi"/>
          <w:sz w:val="24"/>
          <w:szCs w:val="24"/>
        </w:rPr>
        <w:t>Иван Димитров Пирински.</w:t>
      </w:r>
    </w:p>
    <w:p w:rsidR="005021EE" w:rsidRPr="004876AF" w:rsidRDefault="005021EE" w:rsidP="006E1DA7">
      <w:pPr>
        <w:spacing w:after="0"/>
        <w:ind w:firstLine="0"/>
        <w:rPr>
          <w:rFonts w:cstheme="minorHAnsi"/>
          <w:sz w:val="24"/>
          <w:szCs w:val="24"/>
        </w:rPr>
      </w:pPr>
    </w:p>
    <w:p w:rsidR="005649D3" w:rsidRPr="004876AF" w:rsidRDefault="005649D3" w:rsidP="005649D3">
      <w:pPr>
        <w:spacing w:after="0"/>
        <w:rPr>
          <w:rFonts w:cstheme="minorHAnsi"/>
          <w:b/>
          <w:sz w:val="24"/>
          <w:szCs w:val="24"/>
          <w:u w:val="single"/>
        </w:rPr>
      </w:pPr>
      <w:proofErr w:type="spellStart"/>
      <w:r w:rsidRPr="004876AF">
        <w:rPr>
          <w:rFonts w:cstheme="minorHAnsi"/>
          <w:b/>
          <w:sz w:val="24"/>
          <w:szCs w:val="24"/>
          <w:u w:val="single"/>
        </w:rPr>
        <w:t>II.Важни</w:t>
      </w:r>
      <w:proofErr w:type="spellEnd"/>
      <w:r w:rsidRPr="004876AF">
        <w:rPr>
          <w:rFonts w:cstheme="minorHAnsi"/>
          <w:b/>
          <w:sz w:val="24"/>
          <w:szCs w:val="24"/>
          <w:u w:val="single"/>
        </w:rPr>
        <w:t xml:space="preserve"> събития за </w:t>
      </w:r>
      <w:r w:rsidRPr="004876AF">
        <w:rPr>
          <w:rFonts w:cstheme="minorHAnsi"/>
          <w:b/>
          <w:bCs/>
          <w:sz w:val="24"/>
          <w:szCs w:val="24"/>
          <w:u w:val="single"/>
        </w:rPr>
        <w:t>Дружеството</w:t>
      </w:r>
      <w:r w:rsidRPr="004876AF">
        <w:rPr>
          <w:rFonts w:cstheme="minorHAnsi"/>
          <w:b/>
          <w:sz w:val="24"/>
          <w:szCs w:val="24"/>
          <w:u w:val="single"/>
        </w:rPr>
        <w:t xml:space="preserve"> настъпили в периода 01.0</w:t>
      </w:r>
      <w:r w:rsidR="00600AC5">
        <w:rPr>
          <w:rFonts w:cstheme="minorHAnsi"/>
          <w:b/>
          <w:sz w:val="24"/>
          <w:szCs w:val="24"/>
          <w:u w:val="single"/>
        </w:rPr>
        <w:t>7</w:t>
      </w:r>
      <w:r w:rsidRPr="004876AF">
        <w:rPr>
          <w:rFonts w:cstheme="minorHAnsi"/>
          <w:b/>
          <w:sz w:val="24"/>
          <w:szCs w:val="24"/>
          <w:u w:val="single"/>
        </w:rPr>
        <w:t>.2020 г</w:t>
      </w:r>
      <w:r w:rsidR="00971A37" w:rsidRPr="004876AF">
        <w:rPr>
          <w:rFonts w:cstheme="minorHAnsi"/>
          <w:b/>
          <w:sz w:val="24"/>
          <w:szCs w:val="24"/>
          <w:u w:val="single"/>
        </w:rPr>
        <w:t>.</w:t>
      </w:r>
      <w:r w:rsidR="00600AC5">
        <w:rPr>
          <w:rFonts w:cstheme="minorHAnsi"/>
          <w:b/>
          <w:sz w:val="24"/>
          <w:szCs w:val="24"/>
          <w:u w:val="single"/>
        </w:rPr>
        <w:t xml:space="preserve"> – 30.09</w:t>
      </w:r>
      <w:r w:rsidRPr="004876AF">
        <w:rPr>
          <w:rFonts w:cstheme="minorHAnsi"/>
          <w:b/>
          <w:sz w:val="24"/>
          <w:szCs w:val="24"/>
          <w:u w:val="single"/>
        </w:rPr>
        <w:t>.2020 г.</w:t>
      </w:r>
    </w:p>
    <w:p w:rsidR="00FB23B5" w:rsidRPr="000F340E" w:rsidRDefault="002139D3" w:rsidP="005649D3">
      <w:pPr>
        <w:spacing w:after="0"/>
        <w:ind w:firstLine="0"/>
        <w:rPr>
          <w:rFonts w:cstheme="minorHAnsi"/>
          <w:sz w:val="24"/>
          <w:szCs w:val="24"/>
        </w:rPr>
      </w:pPr>
      <w:r w:rsidRPr="000F340E">
        <w:rPr>
          <w:rFonts w:cstheme="minorHAnsi"/>
          <w:sz w:val="24"/>
          <w:szCs w:val="24"/>
        </w:rPr>
        <w:t>С Протокол на СД на Дружеството от 09.06.2020 г. бе прието решение за свикване на редовно годишно общо събрание на акционерите на Д</w:t>
      </w:r>
      <w:r w:rsidR="001E2D65" w:rsidRPr="000F340E">
        <w:rPr>
          <w:rFonts w:cstheme="minorHAnsi"/>
          <w:sz w:val="24"/>
          <w:szCs w:val="24"/>
        </w:rPr>
        <w:t>ружеството</w:t>
      </w:r>
      <w:r w:rsidR="0011783C">
        <w:rPr>
          <w:rFonts w:cstheme="minorHAnsi"/>
          <w:sz w:val="24"/>
          <w:szCs w:val="24"/>
        </w:rPr>
        <w:t xml:space="preserve"> на 03.08.2020 г</w:t>
      </w:r>
      <w:r w:rsidR="00EC206E" w:rsidRPr="000F340E">
        <w:rPr>
          <w:rFonts w:cstheme="minorHAnsi"/>
          <w:sz w:val="24"/>
          <w:szCs w:val="24"/>
        </w:rPr>
        <w:t>.</w:t>
      </w:r>
      <w:r w:rsidR="0011783C" w:rsidRPr="0011783C">
        <w:rPr>
          <w:rFonts w:ascii="Times New Roman" w:hAnsi="Times New Roman" w:cs="Times New Roman"/>
          <w:bCs/>
          <w:sz w:val="24"/>
          <w:szCs w:val="24"/>
        </w:rPr>
        <w:t xml:space="preserve"> </w:t>
      </w:r>
      <w:r w:rsidR="0011783C" w:rsidRPr="00D147B5">
        <w:rPr>
          <w:rFonts w:ascii="Times New Roman" w:hAnsi="Times New Roman" w:cs="Times New Roman"/>
          <w:bCs/>
          <w:sz w:val="24"/>
          <w:szCs w:val="24"/>
        </w:rPr>
        <w:t>а при липса на кворум на тази дата - на 17.08.2020 г.</w:t>
      </w:r>
      <w:r w:rsidR="00EC206E" w:rsidRPr="000F340E">
        <w:rPr>
          <w:rFonts w:cstheme="minorHAnsi"/>
          <w:sz w:val="24"/>
          <w:szCs w:val="24"/>
        </w:rPr>
        <w:t xml:space="preserve"> Съгласно </w:t>
      </w:r>
      <w:r w:rsidR="001E2D65" w:rsidRPr="000F340E">
        <w:rPr>
          <w:rFonts w:cstheme="minorHAnsi"/>
          <w:sz w:val="24"/>
          <w:szCs w:val="24"/>
        </w:rPr>
        <w:t>Решение № 215</w:t>
      </w:r>
      <w:r w:rsidR="00FB23B5" w:rsidRPr="000F340E">
        <w:rPr>
          <w:rFonts w:cstheme="minorHAnsi"/>
          <w:sz w:val="24"/>
          <w:szCs w:val="24"/>
        </w:rPr>
        <w:t xml:space="preserve"> </w:t>
      </w:r>
      <w:r w:rsidR="001E2D65" w:rsidRPr="000F340E">
        <w:rPr>
          <w:rFonts w:cstheme="minorHAnsi"/>
          <w:sz w:val="24"/>
          <w:szCs w:val="24"/>
        </w:rPr>
        <w:t xml:space="preserve">– ДСИЦ от 17.03.2020 г. </w:t>
      </w:r>
      <w:r w:rsidR="00EC206E" w:rsidRPr="000F340E">
        <w:rPr>
          <w:rFonts w:cstheme="minorHAnsi"/>
          <w:sz w:val="24"/>
          <w:szCs w:val="24"/>
        </w:rPr>
        <w:t xml:space="preserve">на </w:t>
      </w:r>
      <w:r w:rsidR="001E2D65" w:rsidRPr="000F340E">
        <w:rPr>
          <w:rFonts w:cstheme="minorHAnsi"/>
          <w:sz w:val="24"/>
          <w:szCs w:val="24"/>
        </w:rPr>
        <w:t>КФН</w:t>
      </w:r>
      <w:r w:rsidR="00EC206E" w:rsidRPr="000F340E">
        <w:rPr>
          <w:rFonts w:cstheme="minorHAnsi"/>
          <w:sz w:val="24"/>
          <w:szCs w:val="24"/>
        </w:rPr>
        <w:t>, в дневния ред на редовното общо събрание на акционерите на Дружеството бе включено и предложение за промени в Уставът на Дружеството. На 12.06.2020 г. бе подадено искане до КФН за одобрение на промените в Устава на Дружеството</w:t>
      </w:r>
      <w:r w:rsidR="00FB23B5" w:rsidRPr="000F340E">
        <w:rPr>
          <w:rFonts w:cstheme="minorHAnsi"/>
          <w:sz w:val="24"/>
          <w:szCs w:val="24"/>
        </w:rPr>
        <w:t xml:space="preserve"> съгласно Решение № 215 – ДСИЦ от 17.03.2020 г. на КФН и в съответствие с изискванията на чл.15 от ЗДСИЦ</w:t>
      </w:r>
      <w:r w:rsidR="00EC206E" w:rsidRPr="000F340E">
        <w:rPr>
          <w:rFonts w:cstheme="minorHAnsi"/>
          <w:sz w:val="24"/>
          <w:szCs w:val="24"/>
        </w:rPr>
        <w:t>.</w:t>
      </w:r>
      <w:r w:rsidR="001E2D65" w:rsidRPr="000F340E">
        <w:rPr>
          <w:rFonts w:cstheme="minorHAnsi"/>
          <w:sz w:val="24"/>
          <w:szCs w:val="24"/>
        </w:rPr>
        <w:t xml:space="preserve"> </w:t>
      </w:r>
      <w:r w:rsidR="00FB23B5" w:rsidRPr="000F340E">
        <w:rPr>
          <w:rFonts w:cstheme="minorHAnsi"/>
          <w:sz w:val="24"/>
          <w:szCs w:val="24"/>
        </w:rPr>
        <w:t xml:space="preserve">С </w:t>
      </w:r>
      <w:r w:rsidR="000F340E" w:rsidRPr="000F340E">
        <w:rPr>
          <w:rFonts w:cstheme="minorHAnsi"/>
          <w:sz w:val="24"/>
          <w:szCs w:val="24"/>
        </w:rPr>
        <w:t>Решение № 472 – ДСИЦ от 25.06.2020 г. на КФН промените в устава на Дружеството бяха одобрени.</w:t>
      </w:r>
    </w:p>
    <w:p w:rsidR="002077F9" w:rsidRDefault="002139D3" w:rsidP="005649D3">
      <w:pPr>
        <w:spacing w:after="0"/>
        <w:ind w:firstLine="0"/>
        <w:rPr>
          <w:rFonts w:cstheme="minorHAnsi"/>
          <w:sz w:val="24"/>
          <w:szCs w:val="24"/>
        </w:rPr>
      </w:pPr>
      <w:r w:rsidRPr="00600AC5">
        <w:rPr>
          <w:rFonts w:cstheme="minorHAnsi"/>
          <w:sz w:val="24"/>
          <w:szCs w:val="24"/>
        </w:rPr>
        <w:t>Документите за свикване</w:t>
      </w:r>
      <w:r w:rsidR="00AC415F" w:rsidRPr="00600AC5">
        <w:rPr>
          <w:rFonts w:cstheme="minorHAnsi"/>
          <w:sz w:val="24"/>
          <w:szCs w:val="24"/>
        </w:rPr>
        <w:t>то</w:t>
      </w:r>
      <w:r w:rsidRPr="00600AC5">
        <w:rPr>
          <w:rFonts w:cstheme="minorHAnsi"/>
          <w:sz w:val="24"/>
          <w:szCs w:val="24"/>
        </w:rPr>
        <w:t xml:space="preserve"> на редовно</w:t>
      </w:r>
      <w:r w:rsidR="00AC415F" w:rsidRPr="00600AC5">
        <w:rPr>
          <w:rFonts w:cstheme="minorHAnsi"/>
          <w:sz w:val="24"/>
          <w:szCs w:val="24"/>
        </w:rPr>
        <w:t>то</w:t>
      </w:r>
      <w:r w:rsidRPr="00600AC5">
        <w:rPr>
          <w:rFonts w:cstheme="minorHAnsi"/>
          <w:sz w:val="24"/>
          <w:szCs w:val="24"/>
        </w:rPr>
        <w:t xml:space="preserve"> годишно общо събрание на акционерите на Дружеството бяха своевременно публикувани на интернет страницата на избраната от Дружеството информационна медия, която осигурява ефективно разпространение на регулярната информация до обществеността (</w:t>
      </w:r>
      <w:hyperlink r:id="rId8" w:history="1">
        <w:r w:rsidRPr="00600AC5">
          <w:rPr>
            <w:rStyle w:val="Hyperlink"/>
            <w:rFonts w:cstheme="minorHAnsi"/>
            <w:sz w:val="24"/>
            <w:szCs w:val="24"/>
          </w:rPr>
          <w:t>www.investor.bg</w:t>
        </w:r>
      </w:hyperlink>
      <w:r w:rsidRPr="00600AC5">
        <w:rPr>
          <w:rFonts w:cstheme="minorHAnsi"/>
          <w:sz w:val="24"/>
          <w:szCs w:val="24"/>
        </w:rPr>
        <w:t>), както и на интернет страницата на Дружеството (</w:t>
      </w:r>
      <w:hyperlink r:id="rId9" w:history="1">
        <w:r w:rsidRPr="00600AC5">
          <w:rPr>
            <w:rStyle w:val="Hyperlink"/>
            <w:rFonts w:cstheme="minorHAnsi"/>
            <w:sz w:val="24"/>
            <w:szCs w:val="24"/>
          </w:rPr>
          <w:t>https://compass-receivables.eu/</w:t>
        </w:r>
      </w:hyperlink>
      <w:r w:rsidRPr="00600AC5">
        <w:rPr>
          <w:rFonts w:cstheme="minorHAnsi"/>
          <w:sz w:val="24"/>
          <w:szCs w:val="24"/>
        </w:rPr>
        <w:t xml:space="preserve">). </w:t>
      </w:r>
      <w:r w:rsidR="00600AC5" w:rsidRPr="00600AC5">
        <w:rPr>
          <w:rFonts w:cstheme="minorHAnsi"/>
          <w:sz w:val="24"/>
          <w:szCs w:val="24"/>
        </w:rPr>
        <w:t>Поканата за свикване на Общото събрание бе обявена в Търговския Регистър към Агенцията по вписванията на 03 юли 2020 г., с вписване № 20200703140407</w:t>
      </w:r>
      <w:r w:rsidR="00600AC5">
        <w:rPr>
          <w:rFonts w:cstheme="minorHAnsi"/>
          <w:sz w:val="24"/>
          <w:szCs w:val="24"/>
        </w:rPr>
        <w:t>.</w:t>
      </w:r>
      <w:r w:rsidR="0011783C">
        <w:rPr>
          <w:rFonts w:cstheme="minorHAnsi"/>
          <w:sz w:val="24"/>
          <w:szCs w:val="24"/>
        </w:rPr>
        <w:t xml:space="preserve"> </w:t>
      </w:r>
    </w:p>
    <w:p w:rsidR="0011783C" w:rsidRDefault="0011783C" w:rsidP="002C1348">
      <w:pPr>
        <w:spacing w:after="0"/>
        <w:ind w:firstLine="0"/>
        <w:rPr>
          <w:rFonts w:cstheme="minorHAnsi"/>
          <w:sz w:val="24"/>
          <w:szCs w:val="24"/>
        </w:rPr>
      </w:pPr>
      <w:r>
        <w:rPr>
          <w:rFonts w:cstheme="minorHAnsi"/>
          <w:sz w:val="24"/>
          <w:szCs w:val="24"/>
        </w:rPr>
        <w:t xml:space="preserve">На 03.08.2020 г. бе проведено </w:t>
      </w:r>
      <w:r w:rsidRPr="000F340E">
        <w:rPr>
          <w:rFonts w:cstheme="minorHAnsi"/>
          <w:sz w:val="24"/>
          <w:szCs w:val="24"/>
        </w:rPr>
        <w:t>годишно</w:t>
      </w:r>
      <w:r>
        <w:rPr>
          <w:rFonts w:cstheme="minorHAnsi"/>
          <w:sz w:val="24"/>
          <w:szCs w:val="24"/>
        </w:rPr>
        <w:t>то</w:t>
      </w:r>
      <w:r w:rsidRPr="000F340E">
        <w:rPr>
          <w:rFonts w:cstheme="minorHAnsi"/>
          <w:sz w:val="24"/>
          <w:szCs w:val="24"/>
        </w:rPr>
        <w:t xml:space="preserve"> общо събрание на акционерите на Дружеството</w:t>
      </w:r>
      <w:r>
        <w:rPr>
          <w:rFonts w:cstheme="minorHAnsi"/>
          <w:sz w:val="24"/>
          <w:szCs w:val="24"/>
        </w:rPr>
        <w:t xml:space="preserve">, на което бяха </w:t>
      </w:r>
      <w:r w:rsidR="00D3606C">
        <w:rPr>
          <w:rFonts w:cstheme="minorHAnsi"/>
          <w:sz w:val="24"/>
          <w:szCs w:val="24"/>
        </w:rPr>
        <w:t>приети</w:t>
      </w:r>
      <w:r>
        <w:rPr>
          <w:rFonts w:cstheme="minorHAnsi"/>
          <w:sz w:val="24"/>
          <w:szCs w:val="24"/>
        </w:rPr>
        <w:t xml:space="preserve"> следните решения:</w:t>
      </w:r>
    </w:p>
    <w:p w:rsidR="00EA3639" w:rsidRPr="00EA3639" w:rsidRDefault="00EA3639" w:rsidP="002C1348">
      <w:pPr>
        <w:pStyle w:val="ListParagraph"/>
        <w:numPr>
          <w:ilvl w:val="0"/>
          <w:numId w:val="39"/>
        </w:numPr>
        <w:spacing w:after="0" w:line="259" w:lineRule="auto"/>
        <w:ind w:left="714" w:hanging="357"/>
        <w:rPr>
          <w:rFonts w:cstheme="minorHAnsi"/>
          <w:sz w:val="24"/>
          <w:szCs w:val="24"/>
        </w:rPr>
      </w:pPr>
      <w:r w:rsidRPr="00EA3639">
        <w:rPr>
          <w:rFonts w:cstheme="minorHAnsi"/>
          <w:sz w:val="24"/>
          <w:szCs w:val="24"/>
        </w:rPr>
        <w:t>Прие годишния доклад за дейността на Дружеството за 2019 г.</w:t>
      </w:r>
    </w:p>
    <w:p w:rsidR="00EA3639" w:rsidRPr="00EA3639" w:rsidRDefault="00EA3639" w:rsidP="002C1348">
      <w:pPr>
        <w:numPr>
          <w:ilvl w:val="0"/>
          <w:numId w:val="39"/>
        </w:numPr>
        <w:spacing w:after="0" w:line="259" w:lineRule="auto"/>
        <w:ind w:left="714" w:hanging="357"/>
        <w:contextualSpacing/>
        <w:rPr>
          <w:rFonts w:cstheme="minorHAnsi"/>
          <w:sz w:val="24"/>
          <w:szCs w:val="24"/>
        </w:rPr>
      </w:pPr>
      <w:r w:rsidRPr="00EA3639">
        <w:rPr>
          <w:rFonts w:cstheme="minorHAnsi"/>
          <w:sz w:val="24"/>
          <w:szCs w:val="24"/>
        </w:rPr>
        <w:t>Прие доклада на регистрирания одитор за резултатите от извършения одит на годишния финансов отчет на дружеството за 2019 г.</w:t>
      </w:r>
    </w:p>
    <w:p w:rsidR="00EA3639" w:rsidRPr="00EA3639" w:rsidRDefault="00EA3639" w:rsidP="002C1348">
      <w:pPr>
        <w:numPr>
          <w:ilvl w:val="0"/>
          <w:numId w:val="39"/>
        </w:numPr>
        <w:spacing w:after="160" w:line="259" w:lineRule="auto"/>
        <w:contextualSpacing/>
        <w:rPr>
          <w:rFonts w:cstheme="minorHAnsi"/>
          <w:sz w:val="24"/>
          <w:szCs w:val="24"/>
        </w:rPr>
      </w:pPr>
      <w:r w:rsidRPr="00EA3639">
        <w:rPr>
          <w:rFonts w:cstheme="minorHAnsi"/>
          <w:sz w:val="24"/>
          <w:szCs w:val="24"/>
        </w:rPr>
        <w:t>Прие годишния финансов отчет на дружеството за 2019 г.</w:t>
      </w:r>
    </w:p>
    <w:p w:rsidR="00EA3639" w:rsidRPr="00EA3639" w:rsidRDefault="00EA3639" w:rsidP="002C1348">
      <w:pPr>
        <w:numPr>
          <w:ilvl w:val="0"/>
          <w:numId w:val="39"/>
        </w:numPr>
        <w:spacing w:after="160" w:line="259" w:lineRule="auto"/>
        <w:contextualSpacing/>
        <w:rPr>
          <w:rFonts w:cstheme="minorHAnsi"/>
          <w:bCs/>
          <w:iCs/>
          <w:sz w:val="24"/>
          <w:szCs w:val="24"/>
        </w:rPr>
      </w:pPr>
      <w:r w:rsidRPr="00EA3639">
        <w:rPr>
          <w:rFonts w:cstheme="minorHAnsi"/>
          <w:sz w:val="24"/>
          <w:szCs w:val="24"/>
        </w:rPr>
        <w:t>Прие решение годишния финансов</w:t>
      </w:r>
      <w:r w:rsidRPr="00EA3639">
        <w:rPr>
          <w:rFonts w:cstheme="minorHAnsi"/>
          <w:bCs/>
          <w:iCs/>
          <w:sz w:val="24"/>
          <w:szCs w:val="24"/>
        </w:rPr>
        <w:t xml:space="preserve"> резултат за 2019 г.,  който е загуба да бъде отнесен като непокрита загуба</w:t>
      </w:r>
    </w:p>
    <w:p w:rsidR="00EA3639" w:rsidRPr="00EA3639" w:rsidRDefault="00EA3639" w:rsidP="002C1348">
      <w:pPr>
        <w:numPr>
          <w:ilvl w:val="0"/>
          <w:numId w:val="39"/>
        </w:numPr>
        <w:spacing w:after="160" w:line="259" w:lineRule="auto"/>
        <w:contextualSpacing/>
        <w:rPr>
          <w:rFonts w:cstheme="minorHAnsi"/>
          <w:sz w:val="24"/>
          <w:szCs w:val="24"/>
        </w:rPr>
      </w:pPr>
      <w:r w:rsidRPr="00EA3639">
        <w:rPr>
          <w:rFonts w:cstheme="minorHAnsi"/>
          <w:sz w:val="24"/>
          <w:szCs w:val="24"/>
        </w:rPr>
        <w:t>Освободи от отговорност членовете на съвета на директорите за дейността им през 2019 г.</w:t>
      </w:r>
    </w:p>
    <w:p w:rsidR="00EA3639" w:rsidRPr="00EA3639" w:rsidRDefault="00EA3639" w:rsidP="002C1348">
      <w:pPr>
        <w:numPr>
          <w:ilvl w:val="0"/>
          <w:numId w:val="39"/>
        </w:numPr>
        <w:spacing w:after="160" w:line="259" w:lineRule="auto"/>
        <w:contextualSpacing/>
        <w:rPr>
          <w:rFonts w:cstheme="minorHAnsi"/>
          <w:sz w:val="24"/>
          <w:szCs w:val="24"/>
        </w:rPr>
      </w:pPr>
      <w:r w:rsidRPr="00EA3639">
        <w:rPr>
          <w:rFonts w:cstheme="minorHAnsi"/>
          <w:sz w:val="24"/>
          <w:szCs w:val="24"/>
        </w:rPr>
        <w:t>Избра за одитор на Дружеството за 2020 г. „БУЛ ОДИТ“ ООД, ЕИК 121448965, одиторско дружество, вписано в регистъра на Института на дипломираните експерт-счетоводители в България под номер 023, отговорен одитор Стоян Димитров Стоянов, с диплом № 0043/1991, който да извърши независим финансов одит на финансовите отчети на дружеството за 2020 г.</w:t>
      </w:r>
    </w:p>
    <w:p w:rsidR="00EA3639" w:rsidRPr="00EA3639" w:rsidRDefault="00EA3639" w:rsidP="002C1348">
      <w:pPr>
        <w:numPr>
          <w:ilvl w:val="0"/>
          <w:numId w:val="39"/>
        </w:numPr>
        <w:spacing w:after="160" w:line="259" w:lineRule="auto"/>
        <w:contextualSpacing/>
        <w:rPr>
          <w:rFonts w:cstheme="minorHAnsi"/>
          <w:sz w:val="24"/>
          <w:szCs w:val="24"/>
        </w:rPr>
      </w:pPr>
      <w:r w:rsidRPr="00EA3639">
        <w:rPr>
          <w:rFonts w:cstheme="minorHAnsi"/>
          <w:sz w:val="24"/>
          <w:szCs w:val="24"/>
        </w:rPr>
        <w:t>Прие доклада на директора за връзки с инвеститорите на Дружеството за дейността му през 2019 г.</w:t>
      </w:r>
    </w:p>
    <w:p w:rsidR="00EA3639" w:rsidRPr="00EA3639" w:rsidRDefault="00EA3639" w:rsidP="002C1348">
      <w:pPr>
        <w:numPr>
          <w:ilvl w:val="0"/>
          <w:numId w:val="39"/>
        </w:numPr>
        <w:spacing w:after="160" w:line="259" w:lineRule="auto"/>
        <w:contextualSpacing/>
        <w:rPr>
          <w:rFonts w:cstheme="minorHAnsi"/>
          <w:sz w:val="24"/>
          <w:szCs w:val="24"/>
        </w:rPr>
      </w:pPr>
      <w:r w:rsidRPr="00EA3639">
        <w:rPr>
          <w:rFonts w:cstheme="minorHAnsi"/>
          <w:sz w:val="24"/>
          <w:szCs w:val="24"/>
        </w:rPr>
        <w:t>Прие решение за създаване на Одитен комитет на Дружеството</w:t>
      </w:r>
    </w:p>
    <w:p w:rsidR="00EA3639" w:rsidRPr="00EA3639" w:rsidRDefault="00EA3639" w:rsidP="002C1348">
      <w:pPr>
        <w:numPr>
          <w:ilvl w:val="0"/>
          <w:numId w:val="39"/>
        </w:numPr>
        <w:spacing w:after="0" w:line="240" w:lineRule="auto"/>
        <w:contextualSpacing/>
        <w:rPr>
          <w:rFonts w:eastAsia="Calibri" w:cstheme="minorHAnsi"/>
          <w:sz w:val="24"/>
          <w:szCs w:val="24"/>
        </w:rPr>
      </w:pPr>
      <w:r w:rsidRPr="00EA3639">
        <w:rPr>
          <w:rFonts w:eastAsia="Calibri" w:cstheme="minorHAnsi"/>
          <w:sz w:val="24"/>
          <w:szCs w:val="24"/>
        </w:rPr>
        <w:lastRenderedPageBreak/>
        <w:t>Определи Одитния комитет на Дружеството да се състои от трима членове, и избра следните членове на Одитния комитет:</w:t>
      </w:r>
    </w:p>
    <w:p w:rsidR="00EA3639" w:rsidRPr="00EA3639" w:rsidRDefault="00EA3639" w:rsidP="002C1348">
      <w:pPr>
        <w:numPr>
          <w:ilvl w:val="1"/>
          <w:numId w:val="39"/>
        </w:numPr>
        <w:spacing w:after="0" w:line="240" w:lineRule="auto"/>
        <w:contextualSpacing/>
        <w:rPr>
          <w:rFonts w:eastAsia="Calibri" w:cstheme="minorHAnsi"/>
          <w:sz w:val="24"/>
          <w:szCs w:val="24"/>
        </w:rPr>
      </w:pPr>
      <w:r w:rsidRPr="00EA3639">
        <w:rPr>
          <w:rFonts w:eastAsia="Calibri" w:cstheme="minorHAnsi"/>
          <w:bCs/>
          <w:iCs/>
          <w:sz w:val="24"/>
          <w:szCs w:val="24"/>
        </w:rPr>
        <w:t xml:space="preserve">Г-н Теодор Младенов Тодоров,    </w:t>
      </w:r>
    </w:p>
    <w:p w:rsidR="00EA3639" w:rsidRPr="00EA3639" w:rsidRDefault="00EA3639" w:rsidP="002C1348">
      <w:pPr>
        <w:numPr>
          <w:ilvl w:val="1"/>
          <w:numId w:val="39"/>
        </w:numPr>
        <w:spacing w:after="0" w:line="240" w:lineRule="auto"/>
        <w:contextualSpacing/>
        <w:rPr>
          <w:rFonts w:eastAsia="Calibri" w:cstheme="minorHAnsi"/>
          <w:sz w:val="24"/>
          <w:szCs w:val="24"/>
        </w:rPr>
      </w:pPr>
      <w:r w:rsidRPr="00EA3639">
        <w:rPr>
          <w:rFonts w:eastAsia="Calibri" w:cstheme="minorHAnsi"/>
          <w:bCs/>
          <w:iCs/>
          <w:sz w:val="24"/>
          <w:szCs w:val="24"/>
        </w:rPr>
        <w:t>Г-жа Михаела Бориславова Михова</w:t>
      </w:r>
      <w:r w:rsidR="002C1348">
        <w:rPr>
          <w:rFonts w:eastAsia="Calibri" w:cstheme="minorHAnsi"/>
          <w:bCs/>
          <w:iCs/>
          <w:sz w:val="24"/>
          <w:szCs w:val="24"/>
        </w:rPr>
        <w:t>,</w:t>
      </w:r>
      <w:r w:rsidRPr="00EA3639">
        <w:rPr>
          <w:rFonts w:eastAsia="Calibri" w:cstheme="minorHAnsi"/>
          <w:bCs/>
          <w:iCs/>
          <w:sz w:val="24"/>
          <w:szCs w:val="24"/>
        </w:rPr>
        <w:t xml:space="preserve"> и </w:t>
      </w:r>
    </w:p>
    <w:p w:rsidR="00EA3639" w:rsidRPr="00EA3639" w:rsidRDefault="00EA3639" w:rsidP="002C1348">
      <w:pPr>
        <w:numPr>
          <w:ilvl w:val="1"/>
          <w:numId w:val="39"/>
        </w:numPr>
        <w:spacing w:after="0" w:line="240" w:lineRule="auto"/>
        <w:contextualSpacing/>
        <w:rPr>
          <w:rFonts w:eastAsia="Calibri" w:cstheme="minorHAnsi"/>
          <w:bCs/>
          <w:iCs/>
          <w:sz w:val="24"/>
          <w:szCs w:val="24"/>
        </w:rPr>
      </w:pPr>
      <w:r w:rsidRPr="00EA3639">
        <w:rPr>
          <w:rFonts w:eastAsia="Calibri" w:cstheme="minorHAnsi"/>
          <w:bCs/>
          <w:iCs/>
          <w:sz w:val="24"/>
          <w:szCs w:val="24"/>
        </w:rPr>
        <w:t xml:space="preserve">Г-н Драгомир Христов Великов </w:t>
      </w:r>
      <w:r w:rsidRPr="00EA3639">
        <w:rPr>
          <w:rFonts w:eastAsia="Calibri" w:cstheme="minorHAnsi"/>
          <w:bCs/>
          <w:iCs/>
          <w:sz w:val="24"/>
          <w:szCs w:val="24"/>
          <w:lang w:val="en-US"/>
        </w:rPr>
        <w:t>.</w:t>
      </w:r>
      <w:r w:rsidRPr="00EA3639">
        <w:rPr>
          <w:rFonts w:eastAsia="Calibri" w:cstheme="minorHAnsi"/>
          <w:bCs/>
          <w:iCs/>
          <w:sz w:val="24"/>
          <w:szCs w:val="24"/>
        </w:rPr>
        <w:t xml:space="preserve"> </w:t>
      </w:r>
    </w:p>
    <w:p w:rsidR="00EA3639" w:rsidRPr="00EA3639" w:rsidRDefault="00EA3639" w:rsidP="002C1348">
      <w:pPr>
        <w:spacing w:after="160" w:line="259" w:lineRule="auto"/>
        <w:ind w:left="1080" w:firstLine="0"/>
        <w:contextualSpacing/>
        <w:rPr>
          <w:rFonts w:eastAsia="Calibri" w:cstheme="minorHAnsi"/>
          <w:bCs/>
          <w:iCs/>
          <w:sz w:val="24"/>
          <w:szCs w:val="24"/>
        </w:rPr>
      </w:pPr>
      <w:r w:rsidRPr="00EA3639">
        <w:rPr>
          <w:rFonts w:eastAsia="Calibri" w:cstheme="minorHAnsi"/>
          <w:bCs/>
          <w:iCs/>
          <w:sz w:val="24"/>
          <w:szCs w:val="24"/>
        </w:rPr>
        <w:t>Определи мандат от 1 (една) година на членовете на Одитния комитет на Дружеството, считано до провеждане на редовното годишно Общо събрание на акционерите на Дружеството през 2021 г.</w:t>
      </w:r>
    </w:p>
    <w:p w:rsidR="00EA3639" w:rsidRPr="00EA3639" w:rsidRDefault="00EA3639" w:rsidP="002C1348">
      <w:pPr>
        <w:numPr>
          <w:ilvl w:val="0"/>
          <w:numId w:val="39"/>
        </w:numPr>
        <w:spacing w:after="160" w:line="259" w:lineRule="auto"/>
        <w:contextualSpacing/>
        <w:rPr>
          <w:rFonts w:cstheme="minorHAnsi"/>
          <w:sz w:val="24"/>
          <w:szCs w:val="24"/>
        </w:rPr>
      </w:pPr>
      <w:r w:rsidRPr="00EA3639">
        <w:rPr>
          <w:rFonts w:cstheme="minorHAnsi"/>
          <w:sz w:val="24"/>
          <w:szCs w:val="24"/>
        </w:rPr>
        <w:t>Прие Статут на Одитния комитет на Дружеството за неговите функции, права и отговорности по отношение на финансовия одит, вътрешния контрол и вътрешния одит, както и взаимоотношенията му с органите за управление на дружеството.</w:t>
      </w:r>
    </w:p>
    <w:p w:rsidR="00EA3639" w:rsidRPr="00EA3639" w:rsidRDefault="00EA3639" w:rsidP="002C1348">
      <w:pPr>
        <w:numPr>
          <w:ilvl w:val="0"/>
          <w:numId w:val="39"/>
        </w:numPr>
        <w:spacing w:after="160" w:line="259" w:lineRule="auto"/>
        <w:contextualSpacing/>
        <w:rPr>
          <w:rFonts w:cstheme="minorHAnsi"/>
          <w:sz w:val="24"/>
          <w:szCs w:val="24"/>
        </w:rPr>
      </w:pPr>
      <w:r w:rsidRPr="00EA3639">
        <w:rPr>
          <w:rFonts w:cstheme="minorHAnsi"/>
          <w:sz w:val="24"/>
          <w:szCs w:val="24"/>
        </w:rPr>
        <w:t>Утвърди приетата от Съвета на директорите Политика за формиране на възнагражденията в „Компас Фонд за вземания“ АДСИЦ.</w:t>
      </w:r>
    </w:p>
    <w:p w:rsidR="00EA3639" w:rsidRPr="00EA3639" w:rsidRDefault="00EA3639" w:rsidP="002C1348">
      <w:pPr>
        <w:numPr>
          <w:ilvl w:val="0"/>
          <w:numId w:val="39"/>
        </w:numPr>
        <w:spacing w:after="160" w:line="259" w:lineRule="auto"/>
        <w:contextualSpacing/>
        <w:rPr>
          <w:rFonts w:cstheme="minorHAnsi"/>
          <w:sz w:val="24"/>
          <w:szCs w:val="24"/>
        </w:rPr>
      </w:pPr>
      <w:r w:rsidRPr="00EA3639">
        <w:rPr>
          <w:rFonts w:cstheme="minorHAnsi"/>
          <w:sz w:val="24"/>
          <w:szCs w:val="24"/>
        </w:rPr>
        <w:t>Прие и одобри доклада, съдържащ програма за прилагане на политиката за възнагражденията за следващата финансова година или за по-дълъг период, съгласно чл.12, ал.1 от Наредба №48 от 20.03.2013 г. приета от КФН.</w:t>
      </w:r>
    </w:p>
    <w:p w:rsidR="00EA3639" w:rsidRPr="00EA3639" w:rsidRDefault="00EA3639" w:rsidP="002C1348">
      <w:pPr>
        <w:numPr>
          <w:ilvl w:val="0"/>
          <w:numId w:val="39"/>
        </w:numPr>
        <w:spacing w:after="160" w:line="259" w:lineRule="auto"/>
        <w:contextualSpacing/>
        <w:rPr>
          <w:rFonts w:eastAsia="Calibri" w:cstheme="minorHAnsi"/>
          <w:sz w:val="24"/>
          <w:szCs w:val="24"/>
        </w:rPr>
      </w:pPr>
      <w:r w:rsidRPr="00EA3639">
        <w:rPr>
          <w:rFonts w:eastAsia="Calibri" w:cstheme="minorHAnsi"/>
          <w:sz w:val="24"/>
          <w:szCs w:val="24"/>
        </w:rPr>
        <w:t>Прие решение за промени в Устава на Дружеството, съгласно писмо с изх.№ РГ-05-1683-7 от 17.03.2020 г. на КФН, както следва:</w:t>
      </w:r>
    </w:p>
    <w:p w:rsidR="00EA3639" w:rsidRPr="00EA3639" w:rsidRDefault="00EA3639" w:rsidP="002C1348">
      <w:pPr>
        <w:numPr>
          <w:ilvl w:val="1"/>
          <w:numId w:val="39"/>
        </w:numPr>
        <w:spacing w:after="160" w:line="259" w:lineRule="auto"/>
        <w:contextualSpacing/>
        <w:rPr>
          <w:rFonts w:eastAsia="Calibri" w:cstheme="minorHAnsi"/>
          <w:sz w:val="24"/>
          <w:szCs w:val="24"/>
        </w:rPr>
      </w:pPr>
      <w:r w:rsidRPr="00EA3639">
        <w:rPr>
          <w:rFonts w:eastAsia="Calibri" w:cstheme="minorHAnsi"/>
          <w:sz w:val="24"/>
          <w:szCs w:val="24"/>
        </w:rPr>
        <w:t>Текстът на Чл. 18.(2) от Устава на дружеството се променя както следва:</w:t>
      </w:r>
    </w:p>
    <w:p w:rsidR="00EA3639" w:rsidRPr="00EA3639" w:rsidRDefault="00EA3639" w:rsidP="002C1348">
      <w:pPr>
        <w:numPr>
          <w:ilvl w:val="2"/>
          <w:numId w:val="39"/>
        </w:numPr>
        <w:spacing w:after="160" w:line="259" w:lineRule="auto"/>
        <w:contextualSpacing/>
        <w:rPr>
          <w:rFonts w:eastAsia="Calibri" w:cstheme="minorHAnsi"/>
          <w:sz w:val="24"/>
          <w:szCs w:val="24"/>
        </w:rPr>
      </w:pPr>
      <w:r w:rsidRPr="00EA3639">
        <w:rPr>
          <w:rFonts w:eastAsia="Calibri" w:cstheme="minorHAnsi"/>
          <w:sz w:val="24"/>
          <w:szCs w:val="24"/>
        </w:rPr>
        <w:t>Когато акцията принадлежи на няколко лица, те упражняват правата по нея заедно, като определят пълномощник съгласно чл.177 от Търговския закон. С оглед осъществяване на правата по акцията, пълномощникът следва да е упълномощен с изрично писмено пълномощно с нормативно установеното съдържание.</w:t>
      </w:r>
    </w:p>
    <w:p w:rsidR="00EA3639" w:rsidRPr="00EA3639" w:rsidRDefault="00EA3639" w:rsidP="002C1348">
      <w:pPr>
        <w:numPr>
          <w:ilvl w:val="1"/>
          <w:numId w:val="39"/>
        </w:numPr>
        <w:spacing w:after="0" w:line="259" w:lineRule="auto"/>
        <w:contextualSpacing/>
        <w:rPr>
          <w:rFonts w:eastAsia="Calibri" w:cstheme="minorHAnsi"/>
          <w:sz w:val="24"/>
          <w:szCs w:val="24"/>
        </w:rPr>
      </w:pPr>
      <w:r w:rsidRPr="00EA3639">
        <w:rPr>
          <w:rFonts w:eastAsia="Calibri" w:cstheme="minorHAnsi"/>
          <w:sz w:val="24"/>
          <w:szCs w:val="24"/>
        </w:rPr>
        <w:t>Текстът на Чл. 62.(2) от Устава на дружеството се променя както следва:</w:t>
      </w:r>
    </w:p>
    <w:p w:rsidR="00EA3639" w:rsidRPr="00EA3639" w:rsidRDefault="00EA3639" w:rsidP="002C1348">
      <w:pPr>
        <w:numPr>
          <w:ilvl w:val="2"/>
          <w:numId w:val="39"/>
        </w:numPr>
        <w:spacing w:after="0" w:line="259" w:lineRule="auto"/>
        <w:contextualSpacing/>
        <w:rPr>
          <w:rFonts w:eastAsia="Calibri" w:cstheme="minorHAnsi"/>
          <w:sz w:val="24"/>
          <w:szCs w:val="24"/>
        </w:rPr>
      </w:pPr>
      <w:r w:rsidRPr="00EA3639">
        <w:rPr>
          <w:rFonts w:eastAsia="Calibri" w:cstheme="minorHAnsi"/>
          <w:sz w:val="24"/>
          <w:szCs w:val="24"/>
        </w:rPr>
        <w:t>„Дружеството разкрива и публично оповестява  на КФН, регулирания пазар и на обществеността периодична информация относно:</w:t>
      </w:r>
    </w:p>
    <w:p w:rsidR="00EA3639" w:rsidRPr="00EA3639" w:rsidRDefault="00EA3639" w:rsidP="002C1348">
      <w:pPr>
        <w:numPr>
          <w:ilvl w:val="2"/>
          <w:numId w:val="39"/>
        </w:numPr>
        <w:spacing w:after="0" w:line="259" w:lineRule="auto"/>
        <w:contextualSpacing/>
        <w:rPr>
          <w:rFonts w:eastAsia="Calibri" w:cstheme="minorHAnsi"/>
          <w:sz w:val="24"/>
          <w:szCs w:val="24"/>
        </w:rPr>
      </w:pPr>
      <w:r w:rsidRPr="00EA3639">
        <w:rPr>
          <w:rFonts w:eastAsia="Calibri" w:cstheme="minorHAnsi"/>
          <w:sz w:val="24"/>
          <w:szCs w:val="24"/>
        </w:rPr>
        <w:t>годишен финансов отчет и доклад за дейността;</w:t>
      </w:r>
    </w:p>
    <w:p w:rsidR="00EA3639" w:rsidRPr="00EA3639" w:rsidRDefault="00EA3639" w:rsidP="002C1348">
      <w:pPr>
        <w:numPr>
          <w:ilvl w:val="2"/>
          <w:numId w:val="39"/>
        </w:numPr>
        <w:spacing w:after="0" w:line="259" w:lineRule="auto"/>
        <w:contextualSpacing/>
        <w:rPr>
          <w:rFonts w:eastAsia="Calibri" w:cstheme="minorHAnsi"/>
          <w:sz w:val="24"/>
          <w:szCs w:val="24"/>
        </w:rPr>
      </w:pPr>
      <w:r w:rsidRPr="00EA3639">
        <w:rPr>
          <w:rFonts w:eastAsia="Calibri" w:cstheme="minorHAnsi"/>
          <w:sz w:val="24"/>
          <w:szCs w:val="24"/>
        </w:rPr>
        <w:t>шестмесечен финансов отчет за дейността си, обхващащ първите шест месеца от финансовата година, в срок до 30 дни от края на шестмесечието съгласно чл.100о от ЗППЦК и приложимите наредби:</w:t>
      </w:r>
    </w:p>
    <w:p w:rsidR="00EA3639" w:rsidRPr="00EA3639" w:rsidRDefault="00EA3639" w:rsidP="002C1348">
      <w:pPr>
        <w:numPr>
          <w:ilvl w:val="2"/>
          <w:numId w:val="39"/>
        </w:numPr>
        <w:spacing w:after="0" w:line="259" w:lineRule="auto"/>
        <w:contextualSpacing/>
        <w:rPr>
          <w:rFonts w:eastAsia="Calibri" w:cstheme="minorHAnsi"/>
          <w:sz w:val="24"/>
          <w:szCs w:val="24"/>
        </w:rPr>
      </w:pPr>
      <w:r w:rsidRPr="00EA3639">
        <w:rPr>
          <w:rFonts w:eastAsia="Calibri" w:cstheme="minorHAnsi"/>
          <w:sz w:val="24"/>
          <w:szCs w:val="24"/>
        </w:rPr>
        <w:t>тримесечни отчети за дейността, в срок до 30 дни от края на първо, трето, и четвърто тримесечие, съгласно чл.100о1 от ЗППЦК и приложимите наредби;</w:t>
      </w:r>
    </w:p>
    <w:p w:rsidR="00EA3639" w:rsidRPr="00EA3639" w:rsidRDefault="00EA3639" w:rsidP="002C1348">
      <w:pPr>
        <w:numPr>
          <w:ilvl w:val="2"/>
          <w:numId w:val="39"/>
        </w:numPr>
        <w:spacing w:after="0" w:line="259" w:lineRule="auto"/>
        <w:contextualSpacing/>
        <w:rPr>
          <w:rFonts w:eastAsia="Calibri" w:cstheme="minorHAnsi"/>
          <w:sz w:val="24"/>
          <w:szCs w:val="24"/>
        </w:rPr>
      </w:pPr>
      <w:r w:rsidRPr="00EA3639">
        <w:rPr>
          <w:rFonts w:eastAsia="Calibri" w:cstheme="minorHAnsi"/>
          <w:sz w:val="24"/>
          <w:szCs w:val="24"/>
        </w:rPr>
        <w:t xml:space="preserve">вътрешна информация съгласно Закона за прилагане на мерките срещу пазарните злоупотреби с финансови инструменти, както и друга информация по смисъла на ЗППЦК, със съдържанието и в сроковете, предвидени в ЗДСИЦ, ЗППЦК и актовете по прилагането им. </w:t>
      </w:r>
    </w:p>
    <w:p w:rsidR="00EA3639" w:rsidRPr="00EA3639" w:rsidRDefault="00EA3639" w:rsidP="002C1348">
      <w:pPr>
        <w:numPr>
          <w:ilvl w:val="2"/>
          <w:numId w:val="39"/>
        </w:numPr>
        <w:spacing w:after="160" w:line="259" w:lineRule="auto"/>
        <w:contextualSpacing/>
        <w:rPr>
          <w:rFonts w:cstheme="minorHAnsi"/>
          <w:sz w:val="24"/>
          <w:szCs w:val="24"/>
        </w:rPr>
      </w:pPr>
      <w:r w:rsidRPr="00EA3639">
        <w:rPr>
          <w:rFonts w:eastAsia="Calibri" w:cstheme="minorHAnsi"/>
          <w:sz w:val="24"/>
          <w:szCs w:val="24"/>
        </w:rPr>
        <w:t>друга информация изисквана съгласно действащото законодателство.“</w:t>
      </w:r>
    </w:p>
    <w:p w:rsidR="00467F41" w:rsidRPr="00E815F4" w:rsidRDefault="00E815F4" w:rsidP="00E815F4">
      <w:pPr>
        <w:spacing w:after="0"/>
        <w:ind w:firstLine="0"/>
        <w:rPr>
          <w:rFonts w:cstheme="minorHAnsi"/>
          <w:sz w:val="24"/>
          <w:szCs w:val="24"/>
        </w:rPr>
      </w:pPr>
      <w:r w:rsidRPr="00E815F4">
        <w:rPr>
          <w:rFonts w:cstheme="minorHAnsi"/>
          <w:sz w:val="24"/>
          <w:szCs w:val="24"/>
        </w:rPr>
        <w:t>Документите от редовно</w:t>
      </w:r>
      <w:r>
        <w:rPr>
          <w:rFonts w:cstheme="minorHAnsi"/>
          <w:sz w:val="24"/>
          <w:szCs w:val="24"/>
        </w:rPr>
        <w:t>то</w:t>
      </w:r>
      <w:r w:rsidRPr="00E815F4">
        <w:rPr>
          <w:rFonts w:cstheme="minorHAnsi"/>
          <w:sz w:val="24"/>
          <w:szCs w:val="24"/>
        </w:rPr>
        <w:t xml:space="preserve"> годишно общо събрание на акционерите на Дружеството</w:t>
      </w:r>
      <w:r>
        <w:rPr>
          <w:rFonts w:cstheme="minorHAnsi"/>
          <w:sz w:val="24"/>
          <w:szCs w:val="24"/>
        </w:rPr>
        <w:t xml:space="preserve">, своевременно бяха </w:t>
      </w:r>
      <w:r w:rsidRPr="00E815F4">
        <w:rPr>
          <w:rFonts w:cstheme="minorHAnsi"/>
          <w:sz w:val="24"/>
          <w:szCs w:val="24"/>
        </w:rPr>
        <w:t>подадени към ТР</w:t>
      </w:r>
      <w:r w:rsidR="00621DCC">
        <w:rPr>
          <w:rFonts w:cstheme="minorHAnsi"/>
          <w:sz w:val="24"/>
          <w:szCs w:val="24"/>
        </w:rPr>
        <w:t xml:space="preserve">. Решенията на </w:t>
      </w:r>
      <w:r w:rsidR="00621DCC" w:rsidRPr="000F340E">
        <w:rPr>
          <w:rFonts w:cstheme="minorHAnsi"/>
          <w:sz w:val="24"/>
          <w:szCs w:val="24"/>
        </w:rPr>
        <w:t>годишно</w:t>
      </w:r>
      <w:r w:rsidR="00621DCC">
        <w:rPr>
          <w:rFonts w:cstheme="minorHAnsi"/>
          <w:sz w:val="24"/>
          <w:szCs w:val="24"/>
        </w:rPr>
        <w:t>то</w:t>
      </w:r>
      <w:r w:rsidR="00621DCC" w:rsidRPr="000F340E">
        <w:rPr>
          <w:rFonts w:cstheme="minorHAnsi"/>
          <w:sz w:val="24"/>
          <w:szCs w:val="24"/>
        </w:rPr>
        <w:t xml:space="preserve"> общо събрание на акционерите на Дружеството</w:t>
      </w:r>
      <w:r w:rsidR="00621DCC">
        <w:rPr>
          <w:rFonts w:cstheme="minorHAnsi"/>
          <w:sz w:val="24"/>
          <w:szCs w:val="24"/>
        </w:rPr>
        <w:t xml:space="preserve"> бяха вписани </w:t>
      </w:r>
      <w:r w:rsidR="00D05EE8">
        <w:rPr>
          <w:rFonts w:cstheme="minorHAnsi"/>
          <w:sz w:val="24"/>
          <w:szCs w:val="24"/>
        </w:rPr>
        <w:t xml:space="preserve">и публикувани </w:t>
      </w:r>
      <w:r w:rsidR="00621DCC">
        <w:rPr>
          <w:rFonts w:cstheme="minorHAnsi"/>
          <w:sz w:val="24"/>
          <w:szCs w:val="24"/>
        </w:rPr>
        <w:t xml:space="preserve">в ТР съответно с № </w:t>
      </w:r>
      <w:r w:rsidR="00621DCC">
        <w:t>20200812101457 и с № 20200811101355.</w:t>
      </w:r>
    </w:p>
    <w:p w:rsidR="00B86C38" w:rsidRDefault="007E118E" w:rsidP="006E1DA7">
      <w:pPr>
        <w:pStyle w:val="ListParagraph"/>
        <w:spacing w:after="0"/>
        <w:ind w:left="0" w:firstLine="0"/>
        <w:rPr>
          <w:rFonts w:cstheme="minorHAnsi"/>
          <w:b/>
          <w:sz w:val="24"/>
          <w:szCs w:val="24"/>
          <w:u w:val="single"/>
        </w:rPr>
      </w:pPr>
      <w:r w:rsidRPr="004876AF">
        <w:rPr>
          <w:rFonts w:cstheme="minorHAnsi"/>
          <w:b/>
          <w:sz w:val="24"/>
          <w:szCs w:val="24"/>
          <w:u w:val="single"/>
        </w:rPr>
        <w:t xml:space="preserve">III. </w:t>
      </w:r>
      <w:r w:rsidR="00C4547F" w:rsidRPr="004876AF">
        <w:rPr>
          <w:rFonts w:cstheme="minorHAnsi"/>
          <w:b/>
          <w:sz w:val="24"/>
          <w:szCs w:val="24"/>
          <w:u w:val="single"/>
        </w:rPr>
        <w:t>Преглед на дейността</w:t>
      </w:r>
      <w:r w:rsidR="007C3D0E" w:rsidRPr="004876AF">
        <w:rPr>
          <w:rFonts w:cstheme="minorHAnsi"/>
          <w:b/>
          <w:sz w:val="24"/>
          <w:szCs w:val="24"/>
          <w:u w:val="single"/>
        </w:rPr>
        <w:t xml:space="preserve"> и на финансовото състояние</w:t>
      </w:r>
      <w:r w:rsidR="00C4547F" w:rsidRPr="004876AF">
        <w:rPr>
          <w:rFonts w:cstheme="minorHAnsi"/>
          <w:b/>
          <w:sz w:val="24"/>
          <w:szCs w:val="24"/>
          <w:u w:val="single"/>
        </w:rPr>
        <w:t xml:space="preserve"> </w:t>
      </w:r>
      <w:r w:rsidR="007C3D0E" w:rsidRPr="004876AF">
        <w:rPr>
          <w:rFonts w:cstheme="minorHAnsi"/>
          <w:b/>
          <w:sz w:val="24"/>
          <w:szCs w:val="24"/>
          <w:u w:val="single"/>
        </w:rPr>
        <w:t xml:space="preserve">на </w:t>
      </w:r>
      <w:r w:rsidR="00C4547F" w:rsidRPr="004876AF">
        <w:rPr>
          <w:rFonts w:cstheme="minorHAnsi"/>
          <w:b/>
          <w:sz w:val="24"/>
          <w:szCs w:val="24"/>
          <w:u w:val="single"/>
        </w:rPr>
        <w:t>Дружеството</w:t>
      </w:r>
      <w:r w:rsidR="007C3D0E" w:rsidRPr="004876AF">
        <w:rPr>
          <w:rFonts w:cstheme="minorHAnsi"/>
          <w:b/>
          <w:sz w:val="24"/>
          <w:szCs w:val="24"/>
          <w:u w:val="single"/>
        </w:rPr>
        <w:t>. Основни рискове пред Дружеството и инвестициите в книжа на Дружеството.</w:t>
      </w:r>
    </w:p>
    <w:p w:rsidR="00F37FFD" w:rsidRPr="004876AF" w:rsidRDefault="00CD2D88" w:rsidP="002D5E0B">
      <w:pPr>
        <w:pStyle w:val="ListParagraph"/>
        <w:numPr>
          <w:ilvl w:val="0"/>
          <w:numId w:val="8"/>
        </w:numPr>
        <w:spacing w:after="0"/>
        <w:ind w:left="284" w:hanging="284"/>
        <w:rPr>
          <w:rFonts w:cstheme="minorHAnsi"/>
          <w:b/>
          <w:sz w:val="24"/>
          <w:szCs w:val="24"/>
        </w:rPr>
      </w:pPr>
      <w:r w:rsidRPr="004876AF">
        <w:rPr>
          <w:rFonts w:cstheme="minorHAnsi"/>
          <w:b/>
          <w:sz w:val="24"/>
          <w:szCs w:val="24"/>
        </w:rPr>
        <w:t>Преглед на дейността на Дружеството</w:t>
      </w:r>
    </w:p>
    <w:p w:rsidR="00621AC0" w:rsidRPr="004876AF" w:rsidRDefault="00621AC0" w:rsidP="00621AC0">
      <w:pPr>
        <w:pStyle w:val="ListParagraph"/>
        <w:spacing w:after="0"/>
        <w:ind w:left="284" w:firstLine="0"/>
        <w:rPr>
          <w:rFonts w:eastAsia="Times New Roman" w:cstheme="minorHAnsi"/>
          <w:sz w:val="24"/>
          <w:szCs w:val="24"/>
          <w:lang w:eastAsia="bg-BG"/>
        </w:rPr>
      </w:pPr>
      <w:r w:rsidRPr="004876AF">
        <w:rPr>
          <w:rFonts w:cstheme="minorHAnsi"/>
          <w:sz w:val="24"/>
          <w:szCs w:val="24"/>
        </w:rPr>
        <w:t>Предметът на дейност на Дружеството е: набиране на парични средства, чрез издаване на ценни книжа и инвестиране на набраните средства във вземания (</w:t>
      </w:r>
      <w:proofErr w:type="spellStart"/>
      <w:r w:rsidRPr="004876AF">
        <w:rPr>
          <w:rFonts w:cstheme="minorHAnsi"/>
          <w:sz w:val="24"/>
          <w:szCs w:val="24"/>
        </w:rPr>
        <w:t>секюритизация</w:t>
      </w:r>
      <w:proofErr w:type="spellEnd"/>
      <w:r w:rsidRPr="004876AF">
        <w:rPr>
          <w:rFonts w:cstheme="minorHAnsi"/>
          <w:sz w:val="24"/>
          <w:szCs w:val="24"/>
        </w:rPr>
        <w:t xml:space="preserve"> на вземания), покупко-</w:t>
      </w:r>
      <w:r w:rsidRPr="004876AF">
        <w:rPr>
          <w:rFonts w:cstheme="minorHAnsi"/>
          <w:sz w:val="24"/>
          <w:szCs w:val="24"/>
        </w:rPr>
        <w:lastRenderedPageBreak/>
        <w:t>продажба на вземания. Дружеството не може да извършва други търговски сделки извън посочените в предходното изречение и пряко свързаните с тяхното осъществяване, освен ако са позволени от закона. Дружеството може да инвестира в обезпечени и необезпечени вземания</w:t>
      </w:r>
      <w:r w:rsidRPr="004876AF">
        <w:rPr>
          <w:rFonts w:eastAsia="Times New Roman" w:cstheme="minorHAnsi"/>
          <w:sz w:val="24"/>
          <w:szCs w:val="24"/>
          <w:lang w:eastAsia="bg-BG"/>
        </w:rPr>
        <w:t>, които отговарят едновременно на следните условия:</w:t>
      </w:r>
    </w:p>
    <w:p w:rsidR="00621AC0" w:rsidRPr="004876AF" w:rsidRDefault="00621AC0" w:rsidP="00B43A7E">
      <w:pPr>
        <w:spacing w:after="0"/>
        <w:contextualSpacing/>
        <w:rPr>
          <w:rFonts w:eastAsia="Times New Roman" w:cstheme="minorHAnsi"/>
          <w:sz w:val="24"/>
          <w:szCs w:val="24"/>
          <w:lang w:eastAsia="bg-BG"/>
        </w:rPr>
      </w:pPr>
      <w:r w:rsidRPr="004876AF">
        <w:rPr>
          <w:rFonts w:eastAsia="Times New Roman" w:cstheme="minorHAnsi"/>
          <w:b/>
          <w:sz w:val="24"/>
          <w:szCs w:val="24"/>
          <w:lang w:eastAsia="bg-BG"/>
        </w:rPr>
        <w:t>а)</w:t>
      </w:r>
      <w:r w:rsidRPr="004876AF">
        <w:rPr>
          <w:rFonts w:eastAsia="Times New Roman" w:cstheme="minorHAnsi"/>
          <w:sz w:val="24"/>
          <w:szCs w:val="24"/>
          <w:lang w:eastAsia="bg-BG"/>
        </w:rPr>
        <w:t xml:space="preserve"> вземания към български физически и юридически лица;</w:t>
      </w:r>
    </w:p>
    <w:p w:rsidR="00621AC0" w:rsidRPr="004876AF" w:rsidRDefault="00661284" w:rsidP="00B43A7E">
      <w:pPr>
        <w:spacing w:after="0"/>
        <w:contextualSpacing/>
        <w:rPr>
          <w:rFonts w:eastAsia="Times New Roman" w:cstheme="minorHAnsi"/>
          <w:sz w:val="24"/>
          <w:szCs w:val="24"/>
          <w:lang w:eastAsia="bg-BG"/>
        </w:rPr>
      </w:pPr>
      <w:r>
        <w:rPr>
          <w:rFonts w:eastAsia="Times New Roman" w:cstheme="minorHAnsi"/>
          <w:b/>
          <w:sz w:val="24"/>
          <w:szCs w:val="24"/>
          <w:lang w:eastAsia="bg-BG"/>
        </w:rPr>
        <w:t>b</w:t>
      </w:r>
      <w:r w:rsidR="00621AC0" w:rsidRPr="004876AF">
        <w:rPr>
          <w:rFonts w:eastAsia="Times New Roman" w:cstheme="minorHAnsi"/>
          <w:b/>
          <w:sz w:val="24"/>
          <w:szCs w:val="24"/>
          <w:lang w:eastAsia="bg-BG"/>
        </w:rPr>
        <w:t>)</w:t>
      </w:r>
      <w:r w:rsidR="00621AC0" w:rsidRPr="004876AF">
        <w:rPr>
          <w:rFonts w:eastAsia="Times New Roman" w:cstheme="minorHAnsi"/>
          <w:sz w:val="24"/>
          <w:szCs w:val="24"/>
          <w:lang w:eastAsia="bg-BG"/>
        </w:rPr>
        <w:t xml:space="preserve"> вземания, възникнали по силата на договор за заем или в резултат на търговска сделка, удостоверени с писмен договор или друг документ, включително запис</w:t>
      </w:r>
      <w:r w:rsidR="009A7107" w:rsidRPr="004876AF">
        <w:rPr>
          <w:rFonts w:eastAsia="Times New Roman" w:cstheme="minorHAnsi"/>
          <w:sz w:val="24"/>
          <w:szCs w:val="24"/>
          <w:lang w:eastAsia="bg-BG"/>
        </w:rPr>
        <w:t xml:space="preserve"> на заповед или менителница;</w:t>
      </w:r>
    </w:p>
    <w:p w:rsidR="00621AC0" w:rsidRPr="004876AF" w:rsidRDefault="00621AC0" w:rsidP="00DC5A79">
      <w:pPr>
        <w:ind w:firstLine="0"/>
        <w:contextualSpacing/>
        <w:rPr>
          <w:rFonts w:eastAsia="Times New Roman" w:cstheme="minorHAnsi"/>
          <w:sz w:val="24"/>
          <w:szCs w:val="24"/>
          <w:lang w:eastAsia="bg-BG"/>
        </w:rPr>
      </w:pPr>
      <w:r w:rsidRPr="004876AF">
        <w:rPr>
          <w:rFonts w:eastAsia="Times New Roman" w:cstheme="minorHAnsi"/>
          <w:sz w:val="24"/>
          <w:szCs w:val="24"/>
          <w:lang w:eastAsia="bg-BG"/>
        </w:rPr>
        <w:t xml:space="preserve">Дружеството може да придобива нови активи за </w:t>
      </w:r>
      <w:proofErr w:type="spellStart"/>
      <w:r w:rsidRPr="004876AF">
        <w:rPr>
          <w:rFonts w:eastAsia="Times New Roman" w:cstheme="minorHAnsi"/>
          <w:sz w:val="24"/>
          <w:szCs w:val="24"/>
          <w:lang w:eastAsia="bg-BG"/>
        </w:rPr>
        <w:t>секюритизация</w:t>
      </w:r>
      <w:proofErr w:type="spellEnd"/>
      <w:r w:rsidRPr="004876AF">
        <w:rPr>
          <w:rFonts w:eastAsia="Times New Roman" w:cstheme="minorHAnsi"/>
          <w:sz w:val="24"/>
          <w:szCs w:val="24"/>
          <w:lang w:eastAsia="bg-BG"/>
        </w:rPr>
        <w:t xml:space="preserve"> при спазване изискванията на закона. Дружеството може да инвестира свободните си средства само в ценни книжа, издадени или гарантирани от българската държава и/или в банкови депозити. Също така</w:t>
      </w:r>
      <w:r w:rsidRPr="004876AF">
        <w:rPr>
          <w:rFonts w:eastAsia="Times New Roman" w:cstheme="minorHAnsi"/>
          <w:b/>
          <w:sz w:val="24"/>
          <w:szCs w:val="24"/>
          <w:lang w:eastAsia="bg-BG"/>
        </w:rPr>
        <w:t xml:space="preserve"> </w:t>
      </w:r>
      <w:r w:rsidRPr="004876AF">
        <w:rPr>
          <w:rFonts w:eastAsia="Times New Roman" w:cstheme="minorHAnsi"/>
          <w:sz w:val="24"/>
          <w:szCs w:val="24"/>
          <w:lang w:eastAsia="bg-BG"/>
        </w:rPr>
        <w:t xml:space="preserve">Дружеството може да инвестира до 10 на сто от капитала си в обслужващото дружество. </w:t>
      </w:r>
    </w:p>
    <w:p w:rsidR="00621AC0" w:rsidRPr="004876AF" w:rsidRDefault="00621AC0" w:rsidP="00DC5A79">
      <w:pPr>
        <w:spacing w:line="259" w:lineRule="auto"/>
        <w:ind w:firstLine="0"/>
        <w:contextualSpacing/>
        <w:rPr>
          <w:rFonts w:eastAsia="Times New Roman" w:cstheme="minorHAnsi"/>
          <w:sz w:val="24"/>
          <w:szCs w:val="24"/>
          <w:lang w:eastAsia="bg-BG"/>
        </w:rPr>
      </w:pPr>
      <w:r w:rsidRPr="004876AF">
        <w:rPr>
          <w:rFonts w:eastAsia="Times New Roman" w:cstheme="minorHAnsi"/>
          <w:sz w:val="24"/>
          <w:szCs w:val="24"/>
          <w:lang w:eastAsia="bg-BG"/>
        </w:rPr>
        <w:t>Към 3</w:t>
      </w:r>
      <w:r w:rsidR="008C606A" w:rsidRPr="004876AF">
        <w:rPr>
          <w:rFonts w:eastAsia="Times New Roman" w:cstheme="minorHAnsi"/>
          <w:sz w:val="24"/>
          <w:szCs w:val="24"/>
          <w:lang w:eastAsia="bg-BG"/>
        </w:rPr>
        <w:t>0.0</w:t>
      </w:r>
      <w:r w:rsidR="00600AC5">
        <w:rPr>
          <w:rFonts w:eastAsia="Times New Roman" w:cstheme="minorHAnsi"/>
          <w:sz w:val="24"/>
          <w:szCs w:val="24"/>
          <w:lang w:eastAsia="bg-BG"/>
        </w:rPr>
        <w:t>9</w:t>
      </w:r>
      <w:r w:rsidRPr="004876AF">
        <w:rPr>
          <w:rFonts w:eastAsia="Times New Roman" w:cstheme="minorHAnsi"/>
          <w:sz w:val="24"/>
          <w:szCs w:val="24"/>
          <w:lang w:eastAsia="bg-BG"/>
        </w:rPr>
        <w:t>.20</w:t>
      </w:r>
      <w:r w:rsidR="008C606A" w:rsidRPr="004876AF">
        <w:rPr>
          <w:rFonts w:eastAsia="Times New Roman" w:cstheme="minorHAnsi"/>
          <w:sz w:val="24"/>
          <w:szCs w:val="24"/>
          <w:lang w:eastAsia="bg-BG"/>
        </w:rPr>
        <w:t>20</w:t>
      </w:r>
      <w:r w:rsidRPr="004876AF">
        <w:rPr>
          <w:rFonts w:eastAsia="Times New Roman" w:cstheme="minorHAnsi"/>
          <w:sz w:val="24"/>
          <w:szCs w:val="24"/>
          <w:lang w:eastAsia="bg-BG"/>
        </w:rPr>
        <w:t xml:space="preserve"> г. Дружеството не е инвестирало свободни парични средства в  ценни книжа, издадени или гарантирани от българската държава и/или в банкови депозити. </w:t>
      </w:r>
    </w:p>
    <w:p w:rsidR="00621AC0" w:rsidRPr="004876AF" w:rsidRDefault="00621AC0" w:rsidP="00DC5A79">
      <w:pPr>
        <w:spacing w:line="259" w:lineRule="auto"/>
        <w:ind w:firstLine="0"/>
        <w:contextualSpacing/>
        <w:rPr>
          <w:rFonts w:eastAsia="Times New Roman" w:cstheme="minorHAnsi"/>
          <w:sz w:val="24"/>
          <w:szCs w:val="24"/>
          <w:lang w:eastAsia="bg-BG"/>
        </w:rPr>
      </w:pPr>
      <w:r w:rsidRPr="004876AF">
        <w:rPr>
          <w:rFonts w:eastAsia="Times New Roman" w:cstheme="minorHAnsi"/>
          <w:sz w:val="24"/>
          <w:szCs w:val="24"/>
          <w:lang w:eastAsia="bg-BG"/>
        </w:rPr>
        <w:t>Към 3</w:t>
      </w:r>
      <w:r w:rsidR="008C606A" w:rsidRPr="004876AF">
        <w:rPr>
          <w:rFonts w:eastAsia="Times New Roman" w:cstheme="minorHAnsi"/>
          <w:sz w:val="24"/>
          <w:szCs w:val="24"/>
          <w:lang w:eastAsia="bg-BG"/>
        </w:rPr>
        <w:t>0</w:t>
      </w:r>
      <w:r w:rsidRPr="004876AF">
        <w:rPr>
          <w:rFonts w:eastAsia="Times New Roman" w:cstheme="minorHAnsi"/>
          <w:sz w:val="24"/>
          <w:szCs w:val="24"/>
          <w:lang w:eastAsia="bg-BG"/>
        </w:rPr>
        <w:t>.</w:t>
      </w:r>
      <w:r w:rsidR="008C606A" w:rsidRPr="004876AF">
        <w:rPr>
          <w:rFonts w:eastAsia="Times New Roman" w:cstheme="minorHAnsi"/>
          <w:sz w:val="24"/>
          <w:szCs w:val="24"/>
          <w:lang w:eastAsia="bg-BG"/>
        </w:rPr>
        <w:t>0</w:t>
      </w:r>
      <w:r w:rsidR="00600AC5">
        <w:rPr>
          <w:rFonts w:eastAsia="Times New Roman" w:cstheme="minorHAnsi"/>
          <w:sz w:val="24"/>
          <w:szCs w:val="24"/>
          <w:lang w:eastAsia="bg-BG"/>
        </w:rPr>
        <w:t>9</w:t>
      </w:r>
      <w:r w:rsidRPr="004876AF">
        <w:rPr>
          <w:rFonts w:eastAsia="Times New Roman" w:cstheme="minorHAnsi"/>
          <w:sz w:val="24"/>
          <w:szCs w:val="24"/>
          <w:lang w:eastAsia="bg-BG"/>
        </w:rPr>
        <w:t>.20</w:t>
      </w:r>
      <w:r w:rsidR="008C606A" w:rsidRPr="004876AF">
        <w:rPr>
          <w:rFonts w:eastAsia="Times New Roman" w:cstheme="minorHAnsi"/>
          <w:sz w:val="24"/>
          <w:szCs w:val="24"/>
          <w:lang w:eastAsia="bg-BG"/>
        </w:rPr>
        <w:t>20</w:t>
      </w:r>
      <w:r w:rsidRPr="004876AF">
        <w:rPr>
          <w:rFonts w:eastAsia="Times New Roman" w:cstheme="minorHAnsi"/>
          <w:sz w:val="24"/>
          <w:szCs w:val="24"/>
          <w:lang w:eastAsia="bg-BG"/>
        </w:rPr>
        <w:t xml:space="preserve"> г. Дружеството не притежава дялови участия в други дружества, включително и в обслужващото дружество.</w:t>
      </w:r>
    </w:p>
    <w:p w:rsidR="00621AC0" w:rsidRPr="004876AF" w:rsidRDefault="00621AC0" w:rsidP="00DC5A79">
      <w:pPr>
        <w:ind w:firstLine="0"/>
        <w:contextualSpacing/>
        <w:rPr>
          <w:rFonts w:cstheme="minorHAnsi"/>
          <w:sz w:val="24"/>
          <w:szCs w:val="24"/>
        </w:rPr>
      </w:pPr>
      <w:r w:rsidRPr="004876AF">
        <w:rPr>
          <w:rFonts w:eastAsia="Times New Roman" w:cstheme="minorHAnsi"/>
          <w:sz w:val="24"/>
          <w:szCs w:val="24"/>
          <w:lang w:eastAsia="bg-BG"/>
        </w:rPr>
        <w:t xml:space="preserve">Дружеството не може да придобива вземания, които са предмет на правен спор или обект на принудително събиране. Вземанията, придобивани от Дружеството трябва да са към местни лица. </w:t>
      </w:r>
      <w:r w:rsidRPr="004876AF">
        <w:rPr>
          <w:rFonts w:cstheme="minorHAnsi"/>
          <w:sz w:val="24"/>
          <w:szCs w:val="24"/>
        </w:rPr>
        <w:t>Върху дейността на Дружеството са установени и следните законови ограничения:</w:t>
      </w:r>
    </w:p>
    <w:p w:rsidR="00621AC0" w:rsidRPr="004876AF" w:rsidRDefault="00621AC0" w:rsidP="002D5E0B">
      <w:pPr>
        <w:numPr>
          <w:ilvl w:val="0"/>
          <w:numId w:val="20"/>
        </w:numPr>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се преобразува в друг вид търговско дружество;</w:t>
      </w:r>
    </w:p>
    <w:p w:rsidR="00621AC0" w:rsidRPr="004876AF" w:rsidRDefault="00621AC0" w:rsidP="002D5E0B">
      <w:pPr>
        <w:numPr>
          <w:ilvl w:val="0"/>
          <w:numId w:val="20"/>
        </w:numPr>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променя предмета си на дейност;</w:t>
      </w:r>
    </w:p>
    <w:p w:rsidR="00621AC0" w:rsidRPr="004876AF" w:rsidRDefault="00621AC0" w:rsidP="002D5E0B">
      <w:pPr>
        <w:numPr>
          <w:ilvl w:val="0"/>
          <w:numId w:val="20"/>
        </w:numPr>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извършва други търговски сделки, освен ако са свързани пряко с дейността му;</w:t>
      </w:r>
    </w:p>
    <w:p w:rsidR="00621AC0" w:rsidRPr="004876AF" w:rsidRDefault="00621AC0" w:rsidP="002D5E0B">
      <w:pPr>
        <w:numPr>
          <w:ilvl w:val="0"/>
          <w:numId w:val="20"/>
        </w:numPr>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дава заеми или да обезпечава вземания на трети лица;</w:t>
      </w:r>
    </w:p>
    <w:p w:rsidR="00621AC0" w:rsidRPr="004876AF" w:rsidRDefault="00621AC0" w:rsidP="002D5E0B">
      <w:pPr>
        <w:numPr>
          <w:ilvl w:val="0"/>
          <w:numId w:val="20"/>
        </w:numPr>
        <w:spacing w:after="0"/>
        <w:ind w:left="1434" w:hanging="357"/>
        <w:contextualSpacing/>
        <w:rPr>
          <w:rFonts w:eastAsia="Times New Roman" w:cstheme="minorHAnsi"/>
          <w:sz w:val="24"/>
          <w:szCs w:val="24"/>
          <w:lang w:eastAsia="bg-BG"/>
        </w:rPr>
      </w:pPr>
      <w:r w:rsidRPr="004876AF">
        <w:rPr>
          <w:rFonts w:eastAsia="Times New Roman" w:cstheme="minorHAnsi"/>
          <w:sz w:val="24"/>
          <w:szCs w:val="24"/>
          <w:lang w:eastAsia="bg-BG"/>
        </w:rPr>
        <w:t>да получава заеми, освен:</w:t>
      </w:r>
    </w:p>
    <w:p w:rsidR="00621AC0" w:rsidRPr="004876AF" w:rsidRDefault="00621AC0" w:rsidP="002D5E0B">
      <w:pPr>
        <w:pStyle w:val="ListParagraph"/>
        <w:numPr>
          <w:ilvl w:val="0"/>
          <w:numId w:val="21"/>
        </w:numPr>
        <w:spacing w:after="0"/>
        <w:ind w:left="2154" w:hanging="357"/>
        <w:rPr>
          <w:rFonts w:eastAsia="Times New Roman" w:cstheme="minorHAnsi"/>
          <w:sz w:val="24"/>
          <w:szCs w:val="24"/>
          <w:lang w:eastAsia="bg-BG"/>
        </w:rPr>
      </w:pPr>
      <w:r w:rsidRPr="004876AF">
        <w:rPr>
          <w:rFonts w:eastAsia="Times New Roman" w:cstheme="minorHAnsi"/>
          <w:sz w:val="24"/>
          <w:szCs w:val="24"/>
          <w:lang w:eastAsia="bg-BG"/>
        </w:rPr>
        <w:t>а) като емитент на дългови ценни книжа, регистрирани за търговия на регулиран пазар на ценни книжа;</w:t>
      </w:r>
    </w:p>
    <w:p w:rsidR="00621AC0" w:rsidRPr="004876AF" w:rsidRDefault="00621AC0" w:rsidP="002D5E0B">
      <w:pPr>
        <w:pStyle w:val="ListParagraph"/>
        <w:numPr>
          <w:ilvl w:val="0"/>
          <w:numId w:val="21"/>
        </w:numPr>
        <w:ind w:left="2154" w:hanging="357"/>
        <w:rPr>
          <w:rFonts w:eastAsia="Times New Roman" w:cstheme="minorHAnsi"/>
          <w:sz w:val="24"/>
          <w:szCs w:val="24"/>
          <w:lang w:eastAsia="bg-BG"/>
        </w:rPr>
      </w:pPr>
      <w:r w:rsidRPr="004876AF">
        <w:rPr>
          <w:rFonts w:eastAsia="Times New Roman" w:cstheme="minorHAnsi"/>
          <w:sz w:val="24"/>
          <w:szCs w:val="24"/>
          <w:lang w:eastAsia="bg-BG"/>
        </w:rPr>
        <w:t xml:space="preserve">б) по банкови кредити с целево предназначение за придобиване на активи за </w:t>
      </w:r>
      <w:proofErr w:type="spellStart"/>
      <w:r w:rsidRPr="004876AF">
        <w:rPr>
          <w:rFonts w:eastAsia="Times New Roman" w:cstheme="minorHAnsi"/>
          <w:sz w:val="24"/>
          <w:szCs w:val="24"/>
          <w:lang w:eastAsia="bg-BG"/>
        </w:rPr>
        <w:t>секюритизация</w:t>
      </w:r>
      <w:proofErr w:type="spellEnd"/>
      <w:r w:rsidRPr="004876AF">
        <w:rPr>
          <w:rFonts w:eastAsia="Times New Roman" w:cstheme="minorHAnsi"/>
          <w:sz w:val="24"/>
          <w:szCs w:val="24"/>
          <w:lang w:eastAsia="bg-BG"/>
        </w:rPr>
        <w:t>;</w:t>
      </w:r>
    </w:p>
    <w:p w:rsidR="00621AC0" w:rsidRDefault="00621AC0" w:rsidP="00832EAE">
      <w:pPr>
        <w:pStyle w:val="ListParagraph"/>
        <w:numPr>
          <w:ilvl w:val="0"/>
          <w:numId w:val="21"/>
        </w:numPr>
        <w:spacing w:after="0"/>
        <w:ind w:left="2154" w:hanging="357"/>
        <w:rPr>
          <w:rFonts w:eastAsia="Times New Roman" w:cstheme="minorHAnsi"/>
          <w:sz w:val="24"/>
          <w:szCs w:val="24"/>
          <w:lang w:eastAsia="bg-BG"/>
        </w:rPr>
      </w:pPr>
      <w:r w:rsidRPr="004876AF">
        <w:rPr>
          <w:rFonts w:eastAsia="Times New Roman" w:cstheme="minorHAnsi"/>
          <w:sz w:val="24"/>
          <w:szCs w:val="24"/>
          <w:lang w:eastAsia="bg-BG"/>
        </w:rPr>
        <w:t>в) по банкови кредити в размер до 20 на сто от балансовата стойност на активите, които се използват за изплащане на лихви, ако кредитът е за срок не повече от 12 месеца;</w:t>
      </w:r>
    </w:p>
    <w:p w:rsidR="00661284" w:rsidRPr="00661284" w:rsidRDefault="00661284" w:rsidP="00661284">
      <w:pPr>
        <w:spacing w:after="0"/>
        <w:rPr>
          <w:rFonts w:eastAsia="Times New Roman" w:cstheme="minorHAnsi"/>
          <w:sz w:val="24"/>
          <w:szCs w:val="24"/>
          <w:lang w:eastAsia="bg-BG"/>
        </w:rPr>
      </w:pPr>
    </w:p>
    <w:p w:rsidR="004265A3" w:rsidRPr="004265A3" w:rsidRDefault="004265A3" w:rsidP="004265A3">
      <w:pPr>
        <w:spacing w:after="0"/>
        <w:rPr>
          <w:rFonts w:cstheme="minorHAnsi"/>
          <w:b/>
          <w:sz w:val="24"/>
          <w:szCs w:val="24"/>
        </w:rPr>
      </w:pPr>
      <w:r w:rsidRPr="004265A3">
        <w:rPr>
          <w:rFonts w:cstheme="minorHAnsi"/>
          <w:b/>
          <w:sz w:val="24"/>
          <w:szCs w:val="24"/>
        </w:rPr>
        <w:t>2. Финансова информация към 30.09.2020 г.</w:t>
      </w:r>
    </w:p>
    <w:p w:rsidR="004265A3" w:rsidRPr="004265A3" w:rsidRDefault="004265A3" w:rsidP="004265A3">
      <w:pPr>
        <w:spacing w:after="0"/>
        <w:rPr>
          <w:rFonts w:cstheme="minorHAnsi"/>
          <w:sz w:val="24"/>
          <w:szCs w:val="24"/>
        </w:rPr>
      </w:pPr>
      <w:r w:rsidRPr="004265A3">
        <w:rPr>
          <w:rFonts w:cstheme="minorHAnsi"/>
          <w:b/>
          <w:sz w:val="24"/>
          <w:szCs w:val="24"/>
        </w:rPr>
        <w:t xml:space="preserve">a) </w:t>
      </w:r>
      <w:r w:rsidRPr="004265A3">
        <w:rPr>
          <w:rFonts w:cstheme="minorHAnsi"/>
          <w:sz w:val="24"/>
          <w:szCs w:val="24"/>
        </w:rPr>
        <w:t>На междинния финансов отчет на Дружеството към 30.09.2020 г. не е извършван преглед, респективно не е заверен от одитор, поради обхвата на договорните отношения с него.</w:t>
      </w:r>
    </w:p>
    <w:p w:rsidR="004265A3" w:rsidRPr="004265A3" w:rsidRDefault="004265A3" w:rsidP="004265A3">
      <w:pPr>
        <w:spacing w:after="0"/>
        <w:rPr>
          <w:rFonts w:cstheme="minorHAnsi"/>
          <w:sz w:val="24"/>
          <w:szCs w:val="24"/>
        </w:rPr>
      </w:pPr>
      <w:r w:rsidRPr="004265A3">
        <w:rPr>
          <w:rFonts w:cstheme="minorHAnsi"/>
          <w:b/>
          <w:sz w:val="24"/>
          <w:szCs w:val="24"/>
        </w:rPr>
        <w:t>b) Разходи:</w:t>
      </w:r>
      <w:r w:rsidRPr="004265A3">
        <w:rPr>
          <w:rFonts w:cstheme="minorHAnsi"/>
          <w:sz w:val="24"/>
          <w:szCs w:val="24"/>
        </w:rPr>
        <w:t xml:space="preserve"> общият размер на разходите към 30.09.2020 г. е както следва: </w:t>
      </w:r>
    </w:p>
    <w:tbl>
      <w:tblPr>
        <w:tblW w:w="10348" w:type="dxa"/>
        <w:tblInd w:w="284" w:type="dxa"/>
        <w:tblCellMar>
          <w:left w:w="70" w:type="dxa"/>
          <w:right w:w="70" w:type="dxa"/>
        </w:tblCellMar>
        <w:tblLook w:val="04A0" w:firstRow="1" w:lastRow="0" w:firstColumn="1" w:lastColumn="0" w:noHBand="0" w:noVBand="1"/>
      </w:tblPr>
      <w:tblGrid>
        <w:gridCol w:w="5245"/>
        <w:gridCol w:w="2693"/>
        <w:gridCol w:w="2410"/>
      </w:tblGrid>
      <w:tr w:rsidR="004265A3" w:rsidRPr="004265A3" w:rsidTr="005E418A">
        <w:trPr>
          <w:trHeight w:val="330"/>
        </w:trPr>
        <w:tc>
          <w:tcPr>
            <w:tcW w:w="5245" w:type="dxa"/>
            <w:tcBorders>
              <w:top w:val="nil"/>
              <w:left w:val="nil"/>
              <w:bottom w:val="nil"/>
              <w:right w:val="nil"/>
            </w:tcBorders>
            <w:shd w:val="clear" w:color="auto" w:fill="auto"/>
            <w:noWrap/>
            <w:vAlign w:val="bottom"/>
          </w:tcPr>
          <w:p w:rsidR="004265A3" w:rsidRPr="004265A3" w:rsidRDefault="004265A3" w:rsidP="004265A3">
            <w:pPr>
              <w:spacing w:after="0" w:line="240" w:lineRule="auto"/>
              <w:ind w:left="0" w:firstLine="0"/>
              <w:jc w:val="center"/>
              <w:rPr>
                <w:rFonts w:eastAsia="Times New Roman" w:cstheme="minorHAnsi"/>
                <w:sz w:val="24"/>
                <w:szCs w:val="24"/>
                <w:lang w:eastAsia="bg-BG"/>
              </w:rPr>
            </w:pPr>
          </w:p>
        </w:tc>
        <w:tc>
          <w:tcPr>
            <w:tcW w:w="2693" w:type="dxa"/>
            <w:tcBorders>
              <w:top w:val="nil"/>
              <w:left w:val="nil"/>
              <w:bottom w:val="nil"/>
              <w:right w:val="nil"/>
            </w:tcBorders>
            <w:shd w:val="clear" w:color="auto" w:fill="auto"/>
            <w:noWrap/>
            <w:vAlign w:val="bottom"/>
          </w:tcPr>
          <w:p w:rsidR="004265A3" w:rsidRPr="004265A3" w:rsidRDefault="004265A3" w:rsidP="004265A3">
            <w:pPr>
              <w:spacing w:after="0" w:line="240" w:lineRule="auto"/>
              <w:ind w:left="0" w:firstLine="0"/>
              <w:jc w:val="center"/>
              <w:rPr>
                <w:rFonts w:eastAsia="Times New Roman" w:cstheme="minorHAnsi"/>
                <w:sz w:val="24"/>
                <w:szCs w:val="24"/>
                <w:lang w:eastAsia="bg-BG"/>
              </w:rPr>
            </w:pPr>
          </w:p>
        </w:tc>
        <w:tc>
          <w:tcPr>
            <w:tcW w:w="2410" w:type="dxa"/>
            <w:tcBorders>
              <w:top w:val="nil"/>
              <w:left w:val="nil"/>
              <w:bottom w:val="nil"/>
              <w:right w:val="nil"/>
            </w:tcBorders>
            <w:shd w:val="clear" w:color="auto" w:fill="auto"/>
            <w:noWrap/>
            <w:vAlign w:val="center"/>
          </w:tcPr>
          <w:p w:rsidR="004265A3" w:rsidRPr="004265A3" w:rsidRDefault="004265A3" w:rsidP="004265A3">
            <w:pPr>
              <w:spacing w:after="0" w:line="240" w:lineRule="auto"/>
              <w:ind w:left="0" w:firstLine="0"/>
              <w:jc w:val="center"/>
              <w:rPr>
                <w:rFonts w:eastAsia="Times New Roman" w:cstheme="minorHAnsi"/>
                <w:color w:val="000000"/>
                <w:sz w:val="24"/>
                <w:szCs w:val="24"/>
                <w:lang w:eastAsia="bg-BG"/>
              </w:rPr>
            </w:pPr>
            <w:r w:rsidRPr="004265A3">
              <w:rPr>
                <w:rFonts w:eastAsia="Times New Roman" w:cstheme="minorHAnsi"/>
                <w:color w:val="000000"/>
                <w:sz w:val="24"/>
                <w:szCs w:val="24"/>
                <w:lang w:eastAsia="bg-BG"/>
              </w:rPr>
              <w:t xml:space="preserve">                         в </w:t>
            </w:r>
            <w:proofErr w:type="spellStart"/>
            <w:r w:rsidRPr="004265A3">
              <w:rPr>
                <w:rFonts w:eastAsia="Times New Roman" w:cstheme="minorHAnsi"/>
                <w:color w:val="000000"/>
                <w:sz w:val="24"/>
                <w:szCs w:val="24"/>
                <w:lang w:eastAsia="bg-BG"/>
              </w:rPr>
              <w:t>хил.лв</w:t>
            </w:r>
            <w:proofErr w:type="spellEnd"/>
            <w:r w:rsidRPr="004265A3">
              <w:rPr>
                <w:rFonts w:eastAsia="Times New Roman" w:cstheme="minorHAnsi"/>
                <w:color w:val="000000"/>
                <w:sz w:val="24"/>
                <w:szCs w:val="24"/>
                <w:lang w:eastAsia="bg-BG"/>
              </w:rPr>
              <w:t>.</w:t>
            </w:r>
          </w:p>
        </w:tc>
      </w:tr>
      <w:tr w:rsidR="004265A3" w:rsidRPr="004265A3" w:rsidTr="005E418A">
        <w:trPr>
          <w:trHeight w:val="330"/>
        </w:trPr>
        <w:tc>
          <w:tcPr>
            <w:tcW w:w="524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Разходи</w:t>
            </w:r>
          </w:p>
        </w:tc>
        <w:tc>
          <w:tcPr>
            <w:tcW w:w="2693" w:type="dxa"/>
            <w:tcBorders>
              <w:top w:val="single" w:sz="8" w:space="0" w:color="auto"/>
              <w:left w:val="nil"/>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30.09.2020</w:t>
            </w:r>
          </w:p>
        </w:tc>
        <w:tc>
          <w:tcPr>
            <w:tcW w:w="2410" w:type="dxa"/>
            <w:tcBorders>
              <w:top w:val="single" w:sz="8" w:space="0" w:color="auto"/>
              <w:left w:val="nil"/>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30.09.2019</w:t>
            </w:r>
          </w:p>
        </w:tc>
      </w:tr>
      <w:tr w:rsidR="004265A3" w:rsidRPr="004265A3" w:rsidTr="005E418A">
        <w:trPr>
          <w:trHeight w:val="330"/>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Всичко (общо разходи)</w:t>
            </w:r>
          </w:p>
        </w:tc>
        <w:tc>
          <w:tcPr>
            <w:tcW w:w="2693"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(71)</w:t>
            </w:r>
          </w:p>
        </w:tc>
        <w:tc>
          <w:tcPr>
            <w:tcW w:w="2410"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(18)</w:t>
            </w:r>
          </w:p>
        </w:tc>
      </w:tr>
      <w:tr w:rsidR="004265A3" w:rsidRPr="004265A3" w:rsidTr="005E418A">
        <w:trPr>
          <w:trHeight w:val="330"/>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За външни услуги</w:t>
            </w:r>
          </w:p>
        </w:tc>
        <w:tc>
          <w:tcPr>
            <w:tcW w:w="2693"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(38)</w:t>
            </w:r>
          </w:p>
        </w:tc>
        <w:tc>
          <w:tcPr>
            <w:tcW w:w="2410"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(3)</w:t>
            </w:r>
          </w:p>
        </w:tc>
      </w:tr>
      <w:tr w:rsidR="004265A3" w:rsidRPr="004265A3" w:rsidTr="005E418A">
        <w:trPr>
          <w:trHeight w:val="330"/>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За възнаграждения</w:t>
            </w:r>
          </w:p>
        </w:tc>
        <w:tc>
          <w:tcPr>
            <w:tcW w:w="2693"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(30)</w:t>
            </w:r>
          </w:p>
        </w:tc>
        <w:tc>
          <w:tcPr>
            <w:tcW w:w="2410"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(13)</w:t>
            </w:r>
          </w:p>
        </w:tc>
      </w:tr>
      <w:tr w:rsidR="004265A3" w:rsidRPr="004265A3" w:rsidTr="005E418A">
        <w:trPr>
          <w:trHeight w:val="330"/>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За осигуровки</w:t>
            </w:r>
          </w:p>
        </w:tc>
        <w:tc>
          <w:tcPr>
            <w:tcW w:w="2693"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(3)</w:t>
            </w:r>
          </w:p>
        </w:tc>
        <w:tc>
          <w:tcPr>
            <w:tcW w:w="2410"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(2)</w:t>
            </w:r>
          </w:p>
        </w:tc>
      </w:tr>
      <w:tr w:rsidR="004265A3" w:rsidRPr="004265A3" w:rsidTr="005E418A">
        <w:trPr>
          <w:trHeight w:val="330"/>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Други, в т.ч.: Провизии</w:t>
            </w:r>
          </w:p>
        </w:tc>
        <w:tc>
          <w:tcPr>
            <w:tcW w:w="2693"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 </w:t>
            </w:r>
          </w:p>
        </w:tc>
        <w:tc>
          <w:tcPr>
            <w:tcW w:w="2410" w:type="dxa"/>
            <w:tcBorders>
              <w:top w:val="nil"/>
              <w:left w:val="nil"/>
              <w:bottom w:val="single" w:sz="8" w:space="0" w:color="auto"/>
              <w:right w:val="single" w:sz="8" w:space="0" w:color="auto"/>
            </w:tcBorders>
            <w:shd w:val="clear" w:color="auto" w:fill="auto"/>
            <w:noWrap/>
            <w:vAlign w:val="bottom"/>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 </w:t>
            </w:r>
          </w:p>
        </w:tc>
      </w:tr>
    </w:tbl>
    <w:p w:rsidR="004265A3" w:rsidRPr="004265A3" w:rsidRDefault="004265A3" w:rsidP="004265A3">
      <w:pPr>
        <w:spacing w:after="0"/>
        <w:ind w:firstLine="0"/>
        <w:rPr>
          <w:rFonts w:eastAsia="Times New Roman" w:cstheme="minorHAnsi"/>
          <w:sz w:val="24"/>
          <w:szCs w:val="24"/>
          <w:lang w:eastAsia="bg-BG"/>
        </w:rPr>
      </w:pPr>
      <w:r w:rsidRPr="004265A3">
        <w:rPr>
          <w:rFonts w:cstheme="minorHAnsi"/>
          <w:sz w:val="24"/>
          <w:szCs w:val="24"/>
        </w:rPr>
        <w:t xml:space="preserve">Разходите за външни услуги включват: </w:t>
      </w:r>
      <w:r w:rsidRPr="004265A3">
        <w:rPr>
          <w:rFonts w:eastAsia="Times New Roman" w:cstheme="minorHAnsi"/>
          <w:sz w:val="24"/>
          <w:szCs w:val="24"/>
          <w:lang w:eastAsia="bg-BG"/>
        </w:rPr>
        <w:t>разходи за такси към КФН, към ЦД АД, към БФБ АД, към ТР към АП, както и към обслужващото дружество.</w:t>
      </w:r>
    </w:p>
    <w:p w:rsidR="004265A3" w:rsidRPr="004265A3" w:rsidRDefault="004265A3" w:rsidP="004265A3">
      <w:pPr>
        <w:spacing w:after="0"/>
        <w:rPr>
          <w:rFonts w:cstheme="minorHAnsi"/>
          <w:b/>
          <w:sz w:val="24"/>
          <w:szCs w:val="24"/>
        </w:rPr>
      </w:pPr>
    </w:p>
    <w:p w:rsidR="004265A3" w:rsidRPr="004265A3" w:rsidRDefault="004265A3" w:rsidP="004265A3">
      <w:pPr>
        <w:spacing w:after="0"/>
        <w:rPr>
          <w:rFonts w:cstheme="minorHAnsi"/>
          <w:sz w:val="24"/>
          <w:szCs w:val="24"/>
        </w:rPr>
      </w:pPr>
      <w:r w:rsidRPr="004265A3">
        <w:rPr>
          <w:rFonts w:cstheme="minorHAnsi"/>
          <w:b/>
          <w:sz w:val="24"/>
          <w:szCs w:val="24"/>
        </w:rPr>
        <w:t xml:space="preserve">c) Финансов резултат: </w:t>
      </w:r>
      <w:r w:rsidRPr="004265A3">
        <w:rPr>
          <w:rFonts w:cstheme="minorHAnsi"/>
          <w:sz w:val="24"/>
          <w:szCs w:val="24"/>
        </w:rPr>
        <w:t>към 30.09.2020 г. финансовия резултат на Дружеството е загуба в размер на 71 хиляди лева, който резултат е обусловен от липсата на реална дейност на Дружеството.</w:t>
      </w:r>
    </w:p>
    <w:tbl>
      <w:tblPr>
        <w:tblW w:w="10348" w:type="dxa"/>
        <w:tblInd w:w="284" w:type="dxa"/>
        <w:tblCellMar>
          <w:left w:w="70" w:type="dxa"/>
          <w:right w:w="70" w:type="dxa"/>
        </w:tblCellMar>
        <w:tblLook w:val="04A0" w:firstRow="1" w:lastRow="0" w:firstColumn="1" w:lastColumn="0" w:noHBand="0" w:noVBand="1"/>
      </w:tblPr>
      <w:tblGrid>
        <w:gridCol w:w="5245"/>
        <w:gridCol w:w="2409"/>
        <w:gridCol w:w="2694"/>
      </w:tblGrid>
      <w:tr w:rsidR="004265A3" w:rsidRPr="004265A3" w:rsidTr="005E418A">
        <w:trPr>
          <w:trHeight w:val="330"/>
        </w:trPr>
        <w:tc>
          <w:tcPr>
            <w:tcW w:w="5245" w:type="dxa"/>
            <w:tcBorders>
              <w:top w:val="nil"/>
              <w:left w:val="nil"/>
              <w:bottom w:val="nil"/>
              <w:right w:val="nil"/>
            </w:tcBorders>
            <w:shd w:val="clear" w:color="auto" w:fill="auto"/>
            <w:noWrap/>
            <w:vAlign w:val="center"/>
            <w:hideMark/>
          </w:tcPr>
          <w:p w:rsidR="004265A3" w:rsidRPr="004265A3" w:rsidRDefault="004265A3" w:rsidP="004265A3">
            <w:pPr>
              <w:spacing w:after="0" w:line="240" w:lineRule="auto"/>
              <w:ind w:left="0" w:firstLine="0"/>
              <w:jc w:val="left"/>
              <w:rPr>
                <w:rFonts w:eastAsia="Times New Roman" w:cstheme="minorHAnsi"/>
                <w:sz w:val="24"/>
                <w:szCs w:val="24"/>
                <w:lang w:eastAsia="bg-BG"/>
              </w:rPr>
            </w:pPr>
          </w:p>
        </w:tc>
        <w:tc>
          <w:tcPr>
            <w:tcW w:w="2409" w:type="dxa"/>
            <w:tcBorders>
              <w:top w:val="nil"/>
              <w:left w:val="nil"/>
              <w:bottom w:val="nil"/>
              <w:right w:val="nil"/>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sz w:val="24"/>
                <w:szCs w:val="24"/>
                <w:lang w:eastAsia="bg-BG"/>
              </w:rPr>
            </w:pPr>
          </w:p>
        </w:tc>
        <w:tc>
          <w:tcPr>
            <w:tcW w:w="2694" w:type="dxa"/>
            <w:tcBorders>
              <w:top w:val="nil"/>
              <w:left w:val="nil"/>
              <w:bottom w:val="nil"/>
              <w:right w:val="nil"/>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 xml:space="preserve">в </w:t>
            </w:r>
            <w:proofErr w:type="spellStart"/>
            <w:r w:rsidRPr="004265A3">
              <w:rPr>
                <w:rFonts w:eastAsia="Times New Roman" w:cstheme="minorHAnsi"/>
                <w:color w:val="000000"/>
                <w:sz w:val="24"/>
                <w:szCs w:val="24"/>
                <w:lang w:eastAsia="bg-BG"/>
              </w:rPr>
              <w:t>хил.лв</w:t>
            </w:r>
            <w:proofErr w:type="spellEnd"/>
            <w:r w:rsidRPr="004265A3">
              <w:rPr>
                <w:rFonts w:eastAsia="Times New Roman" w:cstheme="minorHAnsi"/>
                <w:color w:val="000000"/>
                <w:sz w:val="24"/>
                <w:szCs w:val="24"/>
                <w:lang w:eastAsia="bg-BG"/>
              </w:rPr>
              <w:t>.</w:t>
            </w:r>
          </w:p>
        </w:tc>
      </w:tr>
      <w:tr w:rsidR="004265A3" w:rsidRPr="004265A3" w:rsidTr="005E418A">
        <w:trPr>
          <w:trHeight w:val="330"/>
        </w:trPr>
        <w:tc>
          <w:tcPr>
            <w:tcW w:w="524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Финансов резултат</w:t>
            </w:r>
          </w:p>
        </w:tc>
        <w:tc>
          <w:tcPr>
            <w:tcW w:w="2409" w:type="dxa"/>
            <w:tcBorders>
              <w:top w:val="single" w:sz="8" w:space="0" w:color="auto"/>
              <w:left w:val="nil"/>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30.9.2020</w:t>
            </w:r>
          </w:p>
        </w:tc>
        <w:tc>
          <w:tcPr>
            <w:tcW w:w="2694" w:type="dxa"/>
            <w:tcBorders>
              <w:top w:val="single" w:sz="8" w:space="0" w:color="auto"/>
              <w:left w:val="nil"/>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30.09.2019</w:t>
            </w:r>
          </w:p>
        </w:tc>
      </w:tr>
      <w:tr w:rsidR="004265A3" w:rsidRPr="004265A3" w:rsidTr="005E418A">
        <w:trPr>
          <w:trHeight w:val="330"/>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Приходи от дейността</w:t>
            </w:r>
          </w:p>
        </w:tc>
        <w:tc>
          <w:tcPr>
            <w:tcW w:w="2409"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0</w:t>
            </w:r>
          </w:p>
        </w:tc>
        <w:tc>
          <w:tcPr>
            <w:tcW w:w="2694"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0</w:t>
            </w:r>
          </w:p>
        </w:tc>
      </w:tr>
      <w:tr w:rsidR="004265A3" w:rsidRPr="004265A3" w:rsidTr="005E418A">
        <w:trPr>
          <w:trHeight w:val="330"/>
        </w:trPr>
        <w:tc>
          <w:tcPr>
            <w:tcW w:w="5245" w:type="dxa"/>
            <w:tcBorders>
              <w:top w:val="nil"/>
              <w:left w:val="single" w:sz="8" w:space="0" w:color="auto"/>
              <w:bottom w:val="double" w:sz="6"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Разходи за дейността</w:t>
            </w:r>
          </w:p>
        </w:tc>
        <w:tc>
          <w:tcPr>
            <w:tcW w:w="2409" w:type="dxa"/>
            <w:tcBorders>
              <w:top w:val="nil"/>
              <w:left w:val="nil"/>
              <w:bottom w:val="double" w:sz="6"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(71)</w:t>
            </w:r>
          </w:p>
        </w:tc>
        <w:tc>
          <w:tcPr>
            <w:tcW w:w="2694" w:type="dxa"/>
            <w:tcBorders>
              <w:top w:val="nil"/>
              <w:left w:val="nil"/>
              <w:bottom w:val="double" w:sz="6"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(18)</w:t>
            </w:r>
          </w:p>
        </w:tc>
      </w:tr>
      <w:tr w:rsidR="004265A3" w:rsidRPr="004265A3" w:rsidTr="005E418A">
        <w:trPr>
          <w:trHeight w:val="345"/>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Нетна загуба за периода</w:t>
            </w:r>
          </w:p>
        </w:tc>
        <w:tc>
          <w:tcPr>
            <w:tcW w:w="2409"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(71)</w:t>
            </w:r>
          </w:p>
        </w:tc>
        <w:tc>
          <w:tcPr>
            <w:tcW w:w="2694"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(18)</w:t>
            </w:r>
          </w:p>
        </w:tc>
      </w:tr>
    </w:tbl>
    <w:p w:rsidR="004265A3" w:rsidRDefault="004265A3" w:rsidP="004265A3">
      <w:pPr>
        <w:spacing w:after="0"/>
        <w:rPr>
          <w:rFonts w:cstheme="minorHAnsi"/>
          <w:b/>
          <w:sz w:val="24"/>
          <w:szCs w:val="24"/>
        </w:rPr>
      </w:pPr>
    </w:p>
    <w:p w:rsidR="004265A3" w:rsidRPr="004265A3" w:rsidRDefault="004265A3" w:rsidP="004265A3">
      <w:pPr>
        <w:spacing w:after="0"/>
        <w:rPr>
          <w:rFonts w:cstheme="minorHAnsi"/>
          <w:sz w:val="24"/>
          <w:szCs w:val="24"/>
        </w:rPr>
      </w:pPr>
      <w:r w:rsidRPr="004265A3">
        <w:rPr>
          <w:rFonts w:cstheme="minorHAnsi"/>
          <w:b/>
          <w:sz w:val="24"/>
          <w:szCs w:val="24"/>
        </w:rPr>
        <w:t>d) Балансови данни:</w:t>
      </w:r>
    </w:p>
    <w:tbl>
      <w:tblPr>
        <w:tblW w:w="10348" w:type="dxa"/>
        <w:tblInd w:w="284" w:type="dxa"/>
        <w:tblCellMar>
          <w:left w:w="70" w:type="dxa"/>
          <w:right w:w="70" w:type="dxa"/>
        </w:tblCellMar>
        <w:tblLook w:val="04A0" w:firstRow="1" w:lastRow="0" w:firstColumn="1" w:lastColumn="0" w:noHBand="0" w:noVBand="1"/>
      </w:tblPr>
      <w:tblGrid>
        <w:gridCol w:w="6946"/>
        <w:gridCol w:w="1701"/>
        <w:gridCol w:w="1701"/>
      </w:tblGrid>
      <w:tr w:rsidR="004265A3" w:rsidRPr="004265A3" w:rsidTr="005E418A">
        <w:trPr>
          <w:trHeight w:val="330"/>
        </w:trPr>
        <w:tc>
          <w:tcPr>
            <w:tcW w:w="6946" w:type="dxa"/>
            <w:tcBorders>
              <w:top w:val="nil"/>
              <w:left w:val="nil"/>
              <w:bottom w:val="single" w:sz="8" w:space="0" w:color="auto"/>
              <w:right w:val="nil"/>
            </w:tcBorders>
            <w:shd w:val="clear" w:color="auto" w:fill="auto"/>
            <w:noWrap/>
            <w:vAlign w:val="bottom"/>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p>
        </w:tc>
        <w:tc>
          <w:tcPr>
            <w:tcW w:w="1701" w:type="dxa"/>
            <w:tcBorders>
              <w:top w:val="nil"/>
              <w:left w:val="nil"/>
              <w:bottom w:val="nil"/>
              <w:right w:val="nil"/>
            </w:tcBorders>
            <w:shd w:val="clear" w:color="auto" w:fill="auto"/>
            <w:noWrap/>
            <w:vAlign w:val="bottom"/>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p>
        </w:tc>
        <w:tc>
          <w:tcPr>
            <w:tcW w:w="1701" w:type="dxa"/>
            <w:tcBorders>
              <w:top w:val="nil"/>
              <w:left w:val="nil"/>
              <w:bottom w:val="nil"/>
              <w:right w:val="nil"/>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 xml:space="preserve">в </w:t>
            </w:r>
            <w:proofErr w:type="spellStart"/>
            <w:r w:rsidRPr="004265A3">
              <w:rPr>
                <w:rFonts w:eastAsia="Times New Roman" w:cstheme="minorHAnsi"/>
                <w:color w:val="000000"/>
                <w:sz w:val="24"/>
                <w:szCs w:val="24"/>
                <w:lang w:eastAsia="bg-BG"/>
              </w:rPr>
              <w:t>хил.лв</w:t>
            </w:r>
            <w:proofErr w:type="spellEnd"/>
            <w:r w:rsidRPr="004265A3">
              <w:rPr>
                <w:rFonts w:eastAsia="Times New Roman" w:cstheme="minorHAnsi"/>
                <w:color w:val="000000"/>
                <w:sz w:val="24"/>
                <w:szCs w:val="24"/>
                <w:lang w:eastAsia="bg-BG"/>
              </w:rPr>
              <w:t>.</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Обобщена балансова информация</w:t>
            </w:r>
          </w:p>
        </w:tc>
        <w:tc>
          <w:tcPr>
            <w:tcW w:w="1701" w:type="dxa"/>
            <w:tcBorders>
              <w:top w:val="single" w:sz="8" w:space="0" w:color="auto"/>
              <w:left w:val="nil"/>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30.09.2020</w:t>
            </w:r>
          </w:p>
        </w:tc>
        <w:tc>
          <w:tcPr>
            <w:tcW w:w="1701" w:type="dxa"/>
            <w:tcBorders>
              <w:top w:val="single" w:sz="8" w:space="0" w:color="auto"/>
              <w:left w:val="nil"/>
              <w:bottom w:val="single" w:sz="8" w:space="0" w:color="auto"/>
              <w:right w:val="single" w:sz="8" w:space="0" w:color="auto"/>
            </w:tcBorders>
            <w:shd w:val="clear" w:color="000000" w:fill="D9D9D9"/>
            <w:noWrap/>
            <w:vAlign w:val="center"/>
            <w:hideMark/>
          </w:tcPr>
          <w:p w:rsidR="004265A3" w:rsidRPr="004265A3" w:rsidRDefault="004265A3" w:rsidP="004265A3">
            <w:pPr>
              <w:spacing w:after="0" w:line="240" w:lineRule="auto"/>
              <w:ind w:left="0" w:firstLine="0"/>
              <w:jc w:val="center"/>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31.12.2019</w:t>
            </w:r>
          </w:p>
        </w:tc>
      </w:tr>
      <w:tr w:rsidR="004265A3" w:rsidRPr="004265A3" w:rsidTr="005E418A">
        <w:trPr>
          <w:trHeight w:val="330"/>
        </w:trPr>
        <w:tc>
          <w:tcPr>
            <w:tcW w:w="6946" w:type="dxa"/>
            <w:tcBorders>
              <w:top w:val="nil"/>
              <w:left w:val="single" w:sz="8" w:space="0" w:color="auto"/>
              <w:bottom w:val="nil"/>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Собствен капитал</w:t>
            </w:r>
          </w:p>
        </w:tc>
        <w:tc>
          <w:tcPr>
            <w:tcW w:w="1701" w:type="dxa"/>
            <w:tcBorders>
              <w:top w:val="nil"/>
              <w:left w:val="nil"/>
              <w:bottom w:val="nil"/>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1 500</w:t>
            </w:r>
          </w:p>
        </w:tc>
        <w:tc>
          <w:tcPr>
            <w:tcW w:w="1701" w:type="dxa"/>
            <w:tcBorders>
              <w:top w:val="nil"/>
              <w:left w:val="nil"/>
              <w:bottom w:val="nil"/>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500</w:t>
            </w:r>
          </w:p>
        </w:tc>
      </w:tr>
      <w:tr w:rsidR="004265A3" w:rsidRPr="004265A3" w:rsidTr="005E418A">
        <w:trPr>
          <w:trHeight w:val="330"/>
        </w:trPr>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r w:rsidRPr="004265A3">
              <w:rPr>
                <w:rFonts w:ascii="Arial Narrow" w:hAnsi="Arial Narrow" w:cstheme="minorHAnsi"/>
                <w:color w:val="000000"/>
              </w:rPr>
              <w:t>Премийни резерви при емитиране на ценни книжа</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10</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0</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Текущи пасиви</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4</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2</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Търговски и други задължения</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4</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2</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Приходи за бъдещи периоди</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Текущи активи</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1 406</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bCs/>
                <w:color w:val="000000"/>
                <w:sz w:val="24"/>
                <w:szCs w:val="24"/>
                <w:lang w:eastAsia="bg-BG"/>
              </w:rPr>
            </w:pPr>
            <w:r w:rsidRPr="004265A3">
              <w:rPr>
                <w:rFonts w:eastAsia="Times New Roman" w:cstheme="minorHAnsi"/>
                <w:b/>
                <w:bCs/>
                <w:color w:val="000000"/>
                <w:sz w:val="24"/>
                <w:szCs w:val="24"/>
                <w:lang w:eastAsia="bg-BG"/>
              </w:rPr>
              <w:t>465</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Търговски и други вземания</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Други краткосрочни вземания</w:t>
            </w:r>
          </w:p>
        </w:tc>
        <w:tc>
          <w:tcPr>
            <w:tcW w:w="1701" w:type="dxa"/>
            <w:tcBorders>
              <w:top w:val="nil"/>
              <w:left w:val="nil"/>
              <w:bottom w:val="single" w:sz="8" w:space="0" w:color="auto"/>
              <w:right w:val="single" w:sz="8" w:space="0" w:color="auto"/>
            </w:tcBorders>
            <w:shd w:val="clear" w:color="auto" w:fill="auto"/>
            <w:noWrap/>
            <w:vAlign w:val="center"/>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(10)</w:t>
            </w:r>
          </w:p>
        </w:tc>
        <w:tc>
          <w:tcPr>
            <w:tcW w:w="1701" w:type="dxa"/>
            <w:tcBorders>
              <w:top w:val="nil"/>
              <w:left w:val="nil"/>
              <w:bottom w:val="single" w:sz="8" w:space="0" w:color="auto"/>
              <w:right w:val="single" w:sz="8" w:space="0" w:color="auto"/>
            </w:tcBorders>
            <w:shd w:val="clear" w:color="auto" w:fill="auto"/>
            <w:noWrap/>
            <w:vAlign w:val="center"/>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0"/>
              <w:jc w:val="left"/>
              <w:rPr>
                <w:rFonts w:eastAsia="Times New Roman" w:cstheme="minorHAnsi"/>
                <w:color w:val="000000"/>
                <w:sz w:val="24"/>
                <w:szCs w:val="24"/>
                <w:lang w:eastAsia="bg-BG"/>
              </w:rPr>
            </w:pPr>
            <w:r w:rsidRPr="004265A3">
              <w:rPr>
                <w:rFonts w:eastAsia="Times New Roman" w:cstheme="minorHAnsi"/>
                <w:color w:val="000000"/>
                <w:sz w:val="24"/>
                <w:szCs w:val="24"/>
                <w:lang w:eastAsia="bg-BG"/>
              </w:rPr>
              <w:t>Парични средства и парични еквиваленти</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1 396</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color w:val="000000"/>
                <w:sz w:val="24"/>
                <w:szCs w:val="24"/>
                <w:lang w:eastAsia="bg-BG"/>
              </w:rPr>
            </w:pPr>
            <w:r w:rsidRPr="004265A3">
              <w:rPr>
                <w:rFonts w:eastAsia="Times New Roman" w:cstheme="minorHAnsi"/>
                <w:color w:val="000000"/>
                <w:sz w:val="24"/>
                <w:szCs w:val="24"/>
                <w:lang w:eastAsia="bg-BG"/>
              </w:rPr>
              <w:t>465</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1"/>
              <w:jc w:val="left"/>
              <w:rPr>
                <w:rFonts w:eastAsia="Times New Roman" w:cstheme="minorHAnsi"/>
                <w:color w:val="000000"/>
                <w:sz w:val="24"/>
                <w:szCs w:val="24"/>
                <w:lang w:eastAsia="bg-BG"/>
              </w:rPr>
            </w:pPr>
            <w:r w:rsidRPr="004265A3">
              <w:rPr>
                <w:rFonts w:cstheme="minorHAnsi"/>
                <w:b/>
                <w:color w:val="000000"/>
                <w:sz w:val="24"/>
                <w:szCs w:val="24"/>
              </w:rPr>
              <w:t>Нетен дълг</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color w:val="000000"/>
                <w:sz w:val="24"/>
                <w:szCs w:val="24"/>
                <w:lang w:eastAsia="bg-BG"/>
              </w:rPr>
            </w:pPr>
            <w:r w:rsidRPr="004265A3">
              <w:rPr>
                <w:rFonts w:eastAsia="Times New Roman" w:cstheme="minorHAnsi"/>
                <w:b/>
                <w:color w:val="000000"/>
                <w:sz w:val="24"/>
                <w:szCs w:val="24"/>
                <w:lang w:eastAsia="bg-BG"/>
              </w:rPr>
              <w:t>108</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color w:val="000000"/>
                <w:sz w:val="24"/>
                <w:szCs w:val="24"/>
                <w:lang w:eastAsia="bg-BG"/>
              </w:rPr>
            </w:pPr>
            <w:r w:rsidRPr="004265A3">
              <w:rPr>
                <w:rFonts w:eastAsia="Times New Roman" w:cstheme="minorHAnsi"/>
                <w:b/>
                <w:color w:val="000000"/>
                <w:sz w:val="24"/>
                <w:szCs w:val="24"/>
                <w:lang w:eastAsia="bg-BG"/>
              </w:rPr>
              <w:t>37</w:t>
            </w:r>
          </w:p>
        </w:tc>
      </w:tr>
      <w:tr w:rsidR="004265A3" w:rsidRPr="004265A3" w:rsidTr="005E418A">
        <w:trPr>
          <w:trHeight w:val="330"/>
        </w:trPr>
        <w:tc>
          <w:tcPr>
            <w:tcW w:w="6946" w:type="dxa"/>
            <w:tcBorders>
              <w:top w:val="nil"/>
              <w:left w:val="single" w:sz="8" w:space="0" w:color="auto"/>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Chars="100" w:firstLine="241"/>
              <w:jc w:val="left"/>
              <w:rPr>
                <w:rFonts w:eastAsia="Times New Roman" w:cstheme="minorHAnsi"/>
                <w:color w:val="000000"/>
                <w:sz w:val="24"/>
                <w:szCs w:val="24"/>
                <w:lang w:eastAsia="bg-BG"/>
              </w:rPr>
            </w:pPr>
            <w:r w:rsidRPr="004265A3">
              <w:rPr>
                <w:rFonts w:cstheme="minorHAnsi"/>
                <w:b/>
                <w:color w:val="000000"/>
                <w:sz w:val="24"/>
                <w:szCs w:val="24"/>
              </w:rPr>
              <w:t>Коефициент на задлъжнялост (нетен дълг/собствен капитал)</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color w:val="000000"/>
                <w:sz w:val="24"/>
                <w:szCs w:val="24"/>
                <w:lang w:eastAsia="bg-BG"/>
              </w:rPr>
            </w:pPr>
            <w:r w:rsidRPr="004265A3">
              <w:rPr>
                <w:rFonts w:eastAsia="Times New Roman" w:cstheme="minorHAnsi"/>
                <w:b/>
                <w:color w:val="000000"/>
                <w:sz w:val="24"/>
                <w:szCs w:val="24"/>
                <w:lang w:eastAsia="bg-BG"/>
              </w:rPr>
              <w:t>0,72</w:t>
            </w:r>
          </w:p>
        </w:tc>
        <w:tc>
          <w:tcPr>
            <w:tcW w:w="1701" w:type="dxa"/>
            <w:tcBorders>
              <w:top w:val="nil"/>
              <w:left w:val="nil"/>
              <w:bottom w:val="single" w:sz="8" w:space="0" w:color="auto"/>
              <w:right w:val="single" w:sz="8" w:space="0" w:color="auto"/>
            </w:tcBorders>
            <w:shd w:val="clear" w:color="auto" w:fill="auto"/>
            <w:noWrap/>
            <w:vAlign w:val="center"/>
            <w:hideMark/>
          </w:tcPr>
          <w:p w:rsidR="004265A3" w:rsidRPr="004265A3" w:rsidRDefault="004265A3" w:rsidP="004265A3">
            <w:pPr>
              <w:spacing w:after="0" w:line="240" w:lineRule="auto"/>
              <w:ind w:left="0" w:firstLine="0"/>
              <w:jc w:val="right"/>
              <w:rPr>
                <w:rFonts w:eastAsia="Times New Roman" w:cstheme="minorHAnsi"/>
                <w:b/>
                <w:color w:val="000000"/>
                <w:sz w:val="24"/>
                <w:szCs w:val="24"/>
                <w:lang w:eastAsia="bg-BG"/>
              </w:rPr>
            </w:pPr>
            <w:r w:rsidRPr="004265A3">
              <w:rPr>
                <w:rFonts w:eastAsia="Times New Roman" w:cstheme="minorHAnsi"/>
                <w:b/>
                <w:color w:val="000000"/>
                <w:sz w:val="24"/>
                <w:szCs w:val="24"/>
                <w:lang w:eastAsia="bg-BG"/>
              </w:rPr>
              <w:t>0,74</w:t>
            </w:r>
          </w:p>
        </w:tc>
      </w:tr>
    </w:tbl>
    <w:p w:rsidR="00C962DA" w:rsidRDefault="004265A3" w:rsidP="00C962DA">
      <w:pPr>
        <w:pStyle w:val="ListParagraph"/>
        <w:spacing w:after="0"/>
        <w:ind w:left="284" w:firstLine="0"/>
        <w:rPr>
          <w:rFonts w:cstheme="minorHAnsi"/>
          <w:sz w:val="24"/>
          <w:szCs w:val="24"/>
        </w:rPr>
      </w:pPr>
      <w:r w:rsidRPr="004265A3">
        <w:rPr>
          <w:rFonts w:cstheme="minorHAnsi"/>
          <w:sz w:val="24"/>
          <w:szCs w:val="24"/>
        </w:rPr>
        <w:t>Дружеството не е променяло целите, политиките и процесите за управление на капитала, както и начина на определяне на капитала през представените отчетни периоди.</w:t>
      </w:r>
    </w:p>
    <w:p w:rsidR="00661284" w:rsidRPr="004876AF" w:rsidRDefault="00661284" w:rsidP="00C962DA">
      <w:pPr>
        <w:pStyle w:val="ListParagraph"/>
        <w:spacing w:after="0"/>
        <w:ind w:left="284" w:firstLine="0"/>
        <w:rPr>
          <w:rFonts w:eastAsia="TimesNewRomanPSMT" w:cstheme="minorHAnsi"/>
          <w:sz w:val="24"/>
          <w:szCs w:val="24"/>
        </w:rPr>
      </w:pPr>
    </w:p>
    <w:p w:rsidR="00383AD2" w:rsidRPr="004876AF" w:rsidRDefault="008B1A18" w:rsidP="006E1DA7">
      <w:pPr>
        <w:spacing w:after="0"/>
        <w:contextualSpacing/>
        <w:rPr>
          <w:rFonts w:cstheme="minorHAnsi"/>
          <w:sz w:val="24"/>
          <w:szCs w:val="24"/>
        </w:rPr>
      </w:pPr>
      <w:r w:rsidRPr="004876AF">
        <w:rPr>
          <w:rFonts w:cstheme="minorHAnsi"/>
          <w:b/>
          <w:sz w:val="24"/>
          <w:szCs w:val="24"/>
        </w:rPr>
        <w:t>3</w:t>
      </w:r>
      <w:r w:rsidR="00383AD2" w:rsidRPr="004876AF">
        <w:rPr>
          <w:rFonts w:cstheme="minorHAnsi"/>
          <w:b/>
          <w:sz w:val="24"/>
          <w:szCs w:val="24"/>
        </w:rPr>
        <w:t>.</w:t>
      </w:r>
      <w:r w:rsidR="00383AD2" w:rsidRPr="004876AF">
        <w:rPr>
          <w:rFonts w:cstheme="minorHAnsi"/>
          <w:sz w:val="24"/>
          <w:szCs w:val="24"/>
        </w:rPr>
        <w:t xml:space="preserve"> Основни рискове, влияещи върху инвестициите в ценни книжа на Дружеството, както и върху дейността на самото Дружество</w:t>
      </w:r>
      <w:r w:rsidR="005C09D1" w:rsidRPr="004876AF">
        <w:rPr>
          <w:rFonts w:cstheme="minorHAnsi"/>
          <w:sz w:val="24"/>
          <w:szCs w:val="24"/>
        </w:rPr>
        <w:t>.</w:t>
      </w:r>
    </w:p>
    <w:p w:rsidR="00383AD2" w:rsidRPr="004876AF" w:rsidRDefault="00383AD2" w:rsidP="006E1DA7">
      <w:pPr>
        <w:spacing w:after="0"/>
        <w:ind w:firstLine="0"/>
        <w:contextualSpacing/>
        <w:rPr>
          <w:rFonts w:cstheme="minorHAnsi"/>
          <w:sz w:val="24"/>
          <w:szCs w:val="24"/>
        </w:rPr>
      </w:pPr>
      <w:r w:rsidRPr="004876AF">
        <w:rPr>
          <w:rFonts w:cstheme="minorHAnsi"/>
          <w:sz w:val="24"/>
          <w:szCs w:val="24"/>
        </w:rPr>
        <w:t>Дейността на Дружеството е ограничена/съсредоточена в инвестиране на парични средства, набирани чрез емитиране/издаване на ценни книжа, във вземания (</w:t>
      </w:r>
      <w:proofErr w:type="spellStart"/>
      <w:r w:rsidRPr="004876AF">
        <w:rPr>
          <w:rFonts w:cstheme="minorHAnsi"/>
          <w:sz w:val="24"/>
          <w:szCs w:val="24"/>
        </w:rPr>
        <w:t>секюритизация</w:t>
      </w:r>
      <w:proofErr w:type="spellEnd"/>
      <w:r w:rsidRPr="004876AF">
        <w:rPr>
          <w:rFonts w:cstheme="minorHAnsi"/>
          <w:sz w:val="24"/>
          <w:szCs w:val="24"/>
        </w:rPr>
        <w:t xml:space="preserve"> на вземания)</w:t>
      </w:r>
      <w:r w:rsidR="00F9200E" w:rsidRPr="004876AF">
        <w:rPr>
          <w:rFonts w:cstheme="minorHAnsi"/>
          <w:sz w:val="24"/>
          <w:szCs w:val="24"/>
        </w:rPr>
        <w:t xml:space="preserve"> и е контролирана от КФН</w:t>
      </w:r>
      <w:r w:rsidRPr="004876AF">
        <w:rPr>
          <w:rFonts w:cstheme="minorHAnsi"/>
          <w:sz w:val="24"/>
          <w:szCs w:val="24"/>
        </w:rPr>
        <w:t>.</w:t>
      </w:r>
      <w:r w:rsidR="00F9200E" w:rsidRPr="004876AF">
        <w:rPr>
          <w:rFonts w:cstheme="minorHAnsi"/>
          <w:sz w:val="24"/>
          <w:szCs w:val="24"/>
        </w:rPr>
        <w:t xml:space="preserve"> Съгласно ЗДСИЦ, Дружеството оперира единствено и само в сектора за </w:t>
      </w:r>
      <w:proofErr w:type="spellStart"/>
      <w:r w:rsidR="00F9200E" w:rsidRPr="004876AF">
        <w:rPr>
          <w:rFonts w:cstheme="minorHAnsi"/>
          <w:sz w:val="24"/>
          <w:szCs w:val="24"/>
        </w:rPr>
        <w:t>секюритизация</w:t>
      </w:r>
      <w:proofErr w:type="spellEnd"/>
      <w:r w:rsidR="00F9200E" w:rsidRPr="004876AF">
        <w:rPr>
          <w:rFonts w:cstheme="minorHAnsi"/>
          <w:sz w:val="24"/>
          <w:szCs w:val="24"/>
        </w:rPr>
        <w:t xml:space="preserve"> на вземания. </w:t>
      </w:r>
      <w:r w:rsidRPr="004876AF">
        <w:rPr>
          <w:rFonts w:cstheme="minorHAnsi"/>
          <w:sz w:val="24"/>
          <w:szCs w:val="24"/>
        </w:rPr>
        <w:t xml:space="preserve"> Върху тази специфична и силно ограничена дейност влияят множество рискови фактори. По – съществените от тях са:</w:t>
      </w:r>
    </w:p>
    <w:p w:rsidR="00383AD2" w:rsidRPr="004876AF" w:rsidRDefault="00383AD2" w:rsidP="002D5E0B">
      <w:pPr>
        <w:numPr>
          <w:ilvl w:val="0"/>
          <w:numId w:val="10"/>
        </w:numPr>
        <w:spacing w:after="0"/>
        <w:ind w:left="284" w:hanging="284"/>
        <w:contextualSpacing/>
        <w:rPr>
          <w:rFonts w:cstheme="minorHAnsi"/>
          <w:bCs/>
          <w:sz w:val="24"/>
          <w:szCs w:val="24"/>
        </w:rPr>
      </w:pPr>
      <w:r w:rsidRPr="004876AF">
        <w:rPr>
          <w:rFonts w:cstheme="minorHAnsi"/>
          <w:b/>
          <w:bCs/>
          <w:sz w:val="24"/>
          <w:szCs w:val="24"/>
        </w:rPr>
        <w:t>Кредитният риск</w:t>
      </w:r>
      <w:r w:rsidRPr="004876AF">
        <w:rPr>
          <w:rFonts w:cstheme="minorHAnsi"/>
          <w:bCs/>
          <w:sz w:val="24"/>
          <w:szCs w:val="24"/>
        </w:rPr>
        <w:t xml:space="preserve"> е свързан с формиране на загуби за Дружеството при: </w:t>
      </w:r>
    </w:p>
    <w:p w:rsidR="00383AD2" w:rsidRPr="004876AF" w:rsidRDefault="00383AD2" w:rsidP="002D5E0B">
      <w:pPr>
        <w:numPr>
          <w:ilvl w:val="1"/>
          <w:numId w:val="11"/>
        </w:numPr>
        <w:autoSpaceDE w:val="0"/>
        <w:autoSpaceDN w:val="0"/>
        <w:adjustRightInd w:val="0"/>
        <w:spacing w:after="0"/>
        <w:contextualSpacing/>
        <w:rPr>
          <w:rFonts w:cstheme="minorHAnsi"/>
          <w:bCs/>
          <w:color w:val="000000"/>
          <w:sz w:val="24"/>
          <w:szCs w:val="24"/>
        </w:rPr>
      </w:pPr>
      <w:proofErr w:type="spellStart"/>
      <w:r w:rsidRPr="004876AF">
        <w:rPr>
          <w:rFonts w:cstheme="minorHAnsi"/>
          <w:bCs/>
          <w:color w:val="000000"/>
          <w:sz w:val="24"/>
          <w:szCs w:val="24"/>
        </w:rPr>
        <w:t>неплащане</w:t>
      </w:r>
      <w:proofErr w:type="spellEnd"/>
      <w:r w:rsidRPr="004876AF">
        <w:rPr>
          <w:rFonts w:cstheme="minorHAnsi"/>
          <w:bCs/>
          <w:color w:val="000000"/>
          <w:sz w:val="24"/>
          <w:szCs w:val="24"/>
        </w:rPr>
        <w:t xml:space="preserve"> от страна на длъжника; </w:t>
      </w:r>
    </w:p>
    <w:p w:rsidR="00383AD2" w:rsidRPr="004876AF" w:rsidRDefault="00383AD2" w:rsidP="002D5E0B">
      <w:pPr>
        <w:numPr>
          <w:ilvl w:val="1"/>
          <w:numId w:val="11"/>
        </w:numPr>
        <w:autoSpaceDE w:val="0"/>
        <w:autoSpaceDN w:val="0"/>
        <w:adjustRightInd w:val="0"/>
        <w:spacing w:after="0"/>
        <w:rPr>
          <w:rFonts w:cstheme="minorHAnsi"/>
          <w:bCs/>
          <w:color w:val="000000"/>
          <w:sz w:val="24"/>
          <w:szCs w:val="24"/>
        </w:rPr>
      </w:pPr>
      <w:r w:rsidRPr="004876AF">
        <w:rPr>
          <w:rFonts w:cstheme="minorHAnsi"/>
          <w:bCs/>
          <w:color w:val="000000"/>
          <w:sz w:val="24"/>
          <w:szCs w:val="24"/>
        </w:rPr>
        <w:t xml:space="preserve">предсрочно плащане; </w:t>
      </w:r>
    </w:p>
    <w:p w:rsidR="00383AD2" w:rsidRPr="004876AF" w:rsidRDefault="00383AD2" w:rsidP="002D5E0B">
      <w:pPr>
        <w:numPr>
          <w:ilvl w:val="1"/>
          <w:numId w:val="11"/>
        </w:numPr>
        <w:autoSpaceDE w:val="0"/>
        <w:autoSpaceDN w:val="0"/>
        <w:adjustRightInd w:val="0"/>
        <w:spacing w:after="0"/>
        <w:rPr>
          <w:rFonts w:cstheme="minorHAnsi"/>
          <w:bCs/>
          <w:color w:val="000000"/>
          <w:sz w:val="24"/>
          <w:szCs w:val="24"/>
        </w:rPr>
      </w:pPr>
      <w:r w:rsidRPr="004876AF">
        <w:rPr>
          <w:rFonts w:cstheme="minorHAnsi"/>
          <w:bCs/>
          <w:color w:val="000000"/>
          <w:sz w:val="24"/>
          <w:szCs w:val="24"/>
        </w:rPr>
        <w:t>забавяне в плащането;</w:t>
      </w:r>
    </w:p>
    <w:p w:rsidR="00383AD2" w:rsidRPr="004876AF" w:rsidRDefault="00383AD2" w:rsidP="002D5E0B">
      <w:pPr>
        <w:numPr>
          <w:ilvl w:val="1"/>
          <w:numId w:val="11"/>
        </w:numPr>
        <w:autoSpaceDE w:val="0"/>
        <w:autoSpaceDN w:val="0"/>
        <w:adjustRightInd w:val="0"/>
        <w:spacing w:after="0"/>
        <w:rPr>
          <w:rFonts w:cstheme="minorHAnsi"/>
          <w:bCs/>
          <w:color w:val="000000"/>
          <w:sz w:val="24"/>
          <w:szCs w:val="24"/>
        </w:rPr>
      </w:pPr>
      <w:r w:rsidRPr="004876AF">
        <w:rPr>
          <w:rFonts w:cstheme="minorHAnsi"/>
          <w:bCs/>
          <w:color w:val="000000"/>
          <w:sz w:val="24"/>
          <w:szCs w:val="24"/>
        </w:rPr>
        <w:t>частично плащане;</w:t>
      </w:r>
    </w:p>
    <w:p w:rsidR="00383AD2" w:rsidRPr="004876AF" w:rsidRDefault="00383AD2" w:rsidP="006E1DA7">
      <w:pPr>
        <w:autoSpaceDE w:val="0"/>
        <w:autoSpaceDN w:val="0"/>
        <w:adjustRightInd w:val="0"/>
        <w:spacing w:after="0"/>
        <w:ind w:firstLine="0"/>
        <w:contextualSpacing/>
        <w:rPr>
          <w:rFonts w:cstheme="minorHAnsi"/>
          <w:sz w:val="24"/>
          <w:szCs w:val="24"/>
        </w:rPr>
      </w:pPr>
      <w:r w:rsidRPr="004876AF">
        <w:rPr>
          <w:rFonts w:cstheme="minorHAnsi"/>
          <w:color w:val="000000"/>
          <w:sz w:val="24"/>
          <w:szCs w:val="24"/>
        </w:rPr>
        <w:t xml:space="preserve">Действията на Дружеството срещу проявленията на този риск са свързани със задълбочено проучване на длъжника; </w:t>
      </w:r>
      <w:r w:rsidRPr="004876AF">
        <w:rPr>
          <w:rFonts w:cstheme="minorHAnsi"/>
          <w:sz w:val="24"/>
          <w:szCs w:val="24"/>
        </w:rPr>
        <w:t>забраната за придобиване на вземания, които са предмет на правен спор, принудително изпълнение, или са заложени в полза на трети лица;</w:t>
      </w:r>
      <w:r w:rsidRPr="004876AF">
        <w:rPr>
          <w:rFonts w:cstheme="minorHAnsi"/>
          <w:color w:val="000000"/>
          <w:sz w:val="24"/>
          <w:szCs w:val="24"/>
        </w:rPr>
        <w:t xml:space="preserve"> сключване на застраховка за рискът от </w:t>
      </w:r>
      <w:proofErr w:type="spellStart"/>
      <w:r w:rsidRPr="004876AF">
        <w:rPr>
          <w:rFonts w:cstheme="minorHAnsi"/>
          <w:color w:val="000000"/>
          <w:sz w:val="24"/>
          <w:szCs w:val="24"/>
        </w:rPr>
        <w:t>неплащане</w:t>
      </w:r>
      <w:proofErr w:type="spellEnd"/>
      <w:r w:rsidRPr="004876AF">
        <w:rPr>
          <w:rFonts w:cstheme="minorHAnsi"/>
          <w:color w:val="000000"/>
          <w:sz w:val="24"/>
          <w:szCs w:val="24"/>
        </w:rPr>
        <w:t xml:space="preserve">; включване на такси и неустойки, както при предсрочно плащане, така и при </w:t>
      </w:r>
      <w:r w:rsidRPr="004876AF">
        <w:rPr>
          <w:rFonts w:cstheme="minorHAnsi"/>
          <w:color w:val="000000"/>
          <w:sz w:val="24"/>
          <w:szCs w:val="24"/>
        </w:rPr>
        <w:lastRenderedPageBreak/>
        <w:t>забава в плащанията</w:t>
      </w:r>
      <w:r w:rsidRPr="004876AF">
        <w:rPr>
          <w:rFonts w:cstheme="minorHAnsi"/>
          <w:sz w:val="24"/>
          <w:szCs w:val="24"/>
        </w:rPr>
        <w:t>; изискване на допълнителни гаранции и обезпечения. Към момента във вземанията на Дружеството не може да бъде уст</w:t>
      </w:r>
      <w:r w:rsidR="00F97342" w:rsidRPr="004876AF">
        <w:rPr>
          <w:rFonts w:cstheme="minorHAnsi"/>
          <w:sz w:val="24"/>
          <w:szCs w:val="24"/>
        </w:rPr>
        <w:t>ановен значителен кредитен риск;</w:t>
      </w:r>
      <w:r w:rsidRPr="004876AF">
        <w:rPr>
          <w:rFonts w:cstheme="minorHAnsi"/>
          <w:sz w:val="24"/>
          <w:szCs w:val="24"/>
        </w:rPr>
        <w:t xml:space="preserve"> </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sz w:val="24"/>
          <w:szCs w:val="24"/>
        </w:rPr>
      </w:pPr>
      <w:r w:rsidRPr="004876AF">
        <w:rPr>
          <w:rFonts w:cstheme="minorHAnsi"/>
          <w:b/>
          <w:sz w:val="24"/>
          <w:szCs w:val="24"/>
        </w:rPr>
        <w:t>Лихвеният риск</w:t>
      </w:r>
      <w:r w:rsidRPr="004876AF">
        <w:rPr>
          <w:rFonts w:cstheme="minorHAnsi"/>
          <w:sz w:val="24"/>
          <w:szCs w:val="24"/>
        </w:rPr>
        <w:t xml:space="preserve"> е свързан с възможността Дружеството да понесе загуби от промяна в пазарните лихвени равнища/проценти. Към момента Дружеството не е придобило вземания, по коит</w:t>
      </w:r>
      <w:r w:rsidR="00D67C10" w:rsidRPr="004876AF">
        <w:rPr>
          <w:rFonts w:cstheme="minorHAnsi"/>
          <w:sz w:val="24"/>
          <w:szCs w:val="24"/>
        </w:rPr>
        <w:t>о лихвените проценти са плаващи;</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sz w:val="24"/>
          <w:szCs w:val="24"/>
        </w:rPr>
      </w:pPr>
      <w:r w:rsidRPr="004876AF">
        <w:rPr>
          <w:rFonts w:cstheme="minorHAnsi"/>
          <w:b/>
          <w:sz w:val="24"/>
          <w:szCs w:val="24"/>
        </w:rPr>
        <w:t>Валутен риск:</w:t>
      </w:r>
      <w:r w:rsidRPr="004876AF">
        <w:rPr>
          <w:rFonts w:cstheme="minorHAnsi"/>
          <w:sz w:val="24"/>
          <w:szCs w:val="24"/>
        </w:rPr>
        <w:t xml:space="preserve"> Въведеният през 1997 г. в България валутен борд, при който българският лев е фиксиран към еврото, не носи на Дружеството съществен валутен риск. Съществен валутен риск би бил налице единствено при придобиване на вземания във валути, различни от лев и евро. Към момента Дружеството няма вземания в друг</w:t>
      </w:r>
      <w:r w:rsidR="00D67C10" w:rsidRPr="004876AF">
        <w:rPr>
          <w:rFonts w:cstheme="minorHAnsi"/>
          <w:sz w:val="24"/>
          <w:szCs w:val="24"/>
        </w:rPr>
        <w:t>и валути, освен в български лев;</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color w:val="000000"/>
          <w:sz w:val="24"/>
          <w:szCs w:val="24"/>
        </w:rPr>
      </w:pPr>
      <w:r w:rsidRPr="004876AF">
        <w:rPr>
          <w:rFonts w:cstheme="minorHAnsi"/>
          <w:b/>
          <w:sz w:val="24"/>
          <w:szCs w:val="24"/>
        </w:rPr>
        <w:t>Ликвидният риск</w:t>
      </w:r>
      <w:r w:rsidRPr="004876AF">
        <w:rPr>
          <w:rFonts w:cstheme="minorHAnsi"/>
          <w:sz w:val="24"/>
          <w:szCs w:val="24"/>
        </w:rPr>
        <w:t xml:space="preserve"> е свързан с възможността Дружеството в качеството си на Емитент да не може да погаси в договорения размер и/или срок свои задължения. Възможно е при възникване на спешна нужда от парични средства, включително за покриване на определени задължения, Дружеството да не може да превърне бързо и без съществена загуба портфейла си от вземания в пари или други ликвидни средства. За посрещане на краткосрочни нужди от парични средства, Дружеството би могло да влага част от активите си в ликвидни инструменти (депозити и/или средства по разплащателни сметки, пари на каса). При недостиг на собствени средства, Дружеството би могло да ползва заемни средства при спазване на ограниченията по ЗДСИЦ. Към момента при Дружеството не може да бъде идентифицирано</w:t>
      </w:r>
      <w:r w:rsidR="00D67C10" w:rsidRPr="004876AF">
        <w:rPr>
          <w:rFonts w:cstheme="minorHAnsi"/>
          <w:sz w:val="24"/>
          <w:szCs w:val="24"/>
        </w:rPr>
        <w:t xml:space="preserve"> негативно влияние на този риск;</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color w:val="000000"/>
          <w:sz w:val="24"/>
          <w:szCs w:val="24"/>
        </w:rPr>
      </w:pPr>
      <w:r w:rsidRPr="004876AF">
        <w:rPr>
          <w:rFonts w:cstheme="minorHAnsi"/>
          <w:color w:val="000000"/>
          <w:sz w:val="24"/>
          <w:szCs w:val="24"/>
        </w:rPr>
        <w:t>Риск</w:t>
      </w:r>
      <w:r w:rsidR="00E00AA4" w:rsidRPr="004876AF">
        <w:rPr>
          <w:rFonts w:cstheme="minorHAnsi"/>
          <w:color w:val="000000"/>
          <w:sz w:val="24"/>
          <w:szCs w:val="24"/>
        </w:rPr>
        <w:t>,</w:t>
      </w:r>
      <w:r w:rsidRPr="004876AF">
        <w:rPr>
          <w:rFonts w:cstheme="minorHAnsi"/>
          <w:color w:val="000000"/>
          <w:sz w:val="24"/>
          <w:szCs w:val="24"/>
        </w:rPr>
        <w:t xml:space="preserve"> свързан с </w:t>
      </w:r>
      <w:r w:rsidRPr="004876AF">
        <w:rPr>
          <w:rFonts w:cstheme="minorHAnsi"/>
          <w:b/>
          <w:color w:val="000000"/>
          <w:sz w:val="24"/>
          <w:szCs w:val="24"/>
        </w:rPr>
        <w:t>кредитоспособността на Дружеството</w:t>
      </w:r>
      <w:r w:rsidR="00D67C10" w:rsidRPr="004876AF">
        <w:rPr>
          <w:rFonts w:cstheme="minorHAnsi"/>
          <w:b/>
          <w:color w:val="000000"/>
          <w:sz w:val="24"/>
          <w:szCs w:val="24"/>
        </w:rPr>
        <w:t>;</w:t>
      </w:r>
      <w:r w:rsidRPr="004876AF">
        <w:rPr>
          <w:rFonts w:cstheme="minorHAnsi"/>
          <w:color w:val="000000"/>
          <w:sz w:val="24"/>
          <w:szCs w:val="24"/>
        </w:rPr>
        <w:t xml:space="preserve"> </w:t>
      </w:r>
    </w:p>
    <w:p w:rsidR="00383AD2" w:rsidRPr="004876AF" w:rsidRDefault="00383AD2" w:rsidP="006E1DA7">
      <w:pPr>
        <w:autoSpaceDE w:val="0"/>
        <w:autoSpaceDN w:val="0"/>
        <w:adjustRightInd w:val="0"/>
        <w:spacing w:after="0"/>
        <w:ind w:firstLine="0"/>
        <w:contextualSpacing/>
        <w:rPr>
          <w:rFonts w:cstheme="minorHAnsi"/>
          <w:color w:val="000000"/>
          <w:sz w:val="24"/>
          <w:szCs w:val="24"/>
        </w:rPr>
      </w:pPr>
      <w:r w:rsidRPr="004876AF">
        <w:rPr>
          <w:rFonts w:cstheme="minorHAnsi"/>
          <w:color w:val="000000"/>
          <w:sz w:val="24"/>
          <w:szCs w:val="24"/>
        </w:rPr>
        <w:t>Този риск е свързан с възможността на Дружеството да се финансира със заемни средства на пазарни лихвени равнища. Развитието и разрастването на дейността на Дружеството е свързана с увеличаваща се необходимост от финансови средства, което изисква и способност за финансиране със заемни средства. Добрата кредитоспособност е резултат от финансовата дисциплина, която се гарантира от непрекъснатите, последователни и съгласувани действия на членовете на СД, на Одитния комитет на Дружеството и на наетия персонал, както и от стриктното спазване на вътрешните правила и процедури на Дружеството.</w:t>
      </w:r>
    </w:p>
    <w:p w:rsidR="00383AD2" w:rsidRPr="004876AF" w:rsidRDefault="00383AD2" w:rsidP="002D5E0B">
      <w:pPr>
        <w:numPr>
          <w:ilvl w:val="0"/>
          <w:numId w:val="10"/>
        </w:numPr>
        <w:autoSpaceDE w:val="0"/>
        <w:autoSpaceDN w:val="0"/>
        <w:adjustRightInd w:val="0"/>
        <w:spacing w:after="0"/>
        <w:ind w:left="284" w:hanging="284"/>
        <w:contextualSpacing/>
        <w:rPr>
          <w:rFonts w:cstheme="minorHAnsi"/>
          <w:color w:val="000000"/>
          <w:sz w:val="24"/>
          <w:szCs w:val="24"/>
        </w:rPr>
      </w:pPr>
      <w:r w:rsidRPr="004876AF">
        <w:rPr>
          <w:rFonts w:cstheme="minorHAnsi"/>
          <w:color w:val="000000"/>
          <w:sz w:val="24"/>
          <w:szCs w:val="24"/>
        </w:rPr>
        <w:t xml:space="preserve">Риск, породен от </w:t>
      </w:r>
      <w:r w:rsidRPr="004876AF">
        <w:rPr>
          <w:rFonts w:cstheme="minorHAnsi"/>
          <w:b/>
          <w:color w:val="000000"/>
          <w:sz w:val="24"/>
          <w:szCs w:val="24"/>
        </w:rPr>
        <w:t>стопанската конюнктура</w:t>
      </w:r>
      <w:r w:rsidR="00D67C10" w:rsidRPr="004876AF">
        <w:rPr>
          <w:rFonts w:cstheme="minorHAnsi"/>
          <w:b/>
          <w:color w:val="000000"/>
          <w:sz w:val="24"/>
          <w:szCs w:val="24"/>
        </w:rPr>
        <w:t>;</w:t>
      </w:r>
    </w:p>
    <w:p w:rsidR="00383AD2" w:rsidRPr="004876AF" w:rsidRDefault="00383AD2" w:rsidP="006E1DA7">
      <w:pPr>
        <w:autoSpaceDE w:val="0"/>
        <w:autoSpaceDN w:val="0"/>
        <w:adjustRightInd w:val="0"/>
        <w:spacing w:after="0"/>
        <w:ind w:firstLine="0"/>
        <w:contextualSpacing/>
        <w:rPr>
          <w:rFonts w:cstheme="minorHAnsi"/>
          <w:color w:val="000000"/>
          <w:sz w:val="24"/>
          <w:szCs w:val="24"/>
        </w:rPr>
      </w:pPr>
      <w:r w:rsidRPr="004876AF">
        <w:rPr>
          <w:rFonts w:cstheme="minorHAnsi"/>
          <w:color w:val="000000"/>
          <w:sz w:val="24"/>
          <w:szCs w:val="24"/>
        </w:rPr>
        <w:t xml:space="preserve">Тъй като Дружеството </w:t>
      </w:r>
      <w:proofErr w:type="spellStart"/>
      <w:r w:rsidRPr="004876AF">
        <w:rPr>
          <w:rFonts w:cstheme="minorHAnsi"/>
          <w:color w:val="000000"/>
          <w:sz w:val="24"/>
          <w:szCs w:val="24"/>
        </w:rPr>
        <w:t>секюритизира</w:t>
      </w:r>
      <w:proofErr w:type="spellEnd"/>
      <w:r w:rsidRPr="004876AF">
        <w:rPr>
          <w:rFonts w:cstheme="minorHAnsi"/>
          <w:color w:val="000000"/>
          <w:sz w:val="24"/>
          <w:szCs w:val="24"/>
        </w:rPr>
        <w:t xml:space="preserve"> вземания от длъжници, свързани директно или индиректно с реалния сектор на икономиката, състоянието на икономиката като цяло и в частност реалния сектор, има значително влияние върху неговата дейност. При висок и устойчив икономически ръст вероятността от </w:t>
      </w:r>
      <w:proofErr w:type="spellStart"/>
      <w:r w:rsidRPr="004876AF">
        <w:rPr>
          <w:rFonts w:cstheme="minorHAnsi"/>
          <w:color w:val="000000"/>
          <w:sz w:val="24"/>
          <w:szCs w:val="24"/>
        </w:rPr>
        <w:t>неплащане</w:t>
      </w:r>
      <w:proofErr w:type="spellEnd"/>
      <w:r w:rsidRPr="004876AF">
        <w:rPr>
          <w:rFonts w:cstheme="minorHAnsi"/>
          <w:color w:val="000000"/>
          <w:sz w:val="24"/>
          <w:szCs w:val="24"/>
        </w:rPr>
        <w:t xml:space="preserve"> по вземанията е значително по-ниска, отколкото в периоди на стагнация, когато дори и редовните длъжници имат затруднения. За минимизиране на този риск приоритет следва да имат секторите, които са </w:t>
      </w:r>
      <w:proofErr w:type="spellStart"/>
      <w:r w:rsidRPr="004876AF">
        <w:rPr>
          <w:rFonts w:cstheme="minorHAnsi"/>
          <w:color w:val="000000"/>
          <w:sz w:val="24"/>
          <w:szCs w:val="24"/>
        </w:rPr>
        <w:t>антициклични</w:t>
      </w:r>
      <w:proofErr w:type="spellEnd"/>
      <w:r w:rsidRPr="004876AF">
        <w:rPr>
          <w:rFonts w:cstheme="minorHAnsi"/>
          <w:color w:val="000000"/>
          <w:sz w:val="24"/>
          <w:szCs w:val="24"/>
        </w:rPr>
        <w:t xml:space="preserve"> и се представят добре дори и при общо забавяне на ръста на икономиката, както и поддържане на широко </w:t>
      </w:r>
      <w:proofErr w:type="spellStart"/>
      <w:r w:rsidRPr="004876AF">
        <w:rPr>
          <w:rFonts w:cstheme="minorHAnsi"/>
          <w:color w:val="000000"/>
          <w:sz w:val="24"/>
          <w:szCs w:val="24"/>
        </w:rPr>
        <w:t>диверсифициран</w:t>
      </w:r>
      <w:proofErr w:type="spellEnd"/>
      <w:r w:rsidRPr="004876AF">
        <w:rPr>
          <w:rFonts w:cstheme="minorHAnsi"/>
          <w:color w:val="000000"/>
          <w:sz w:val="24"/>
          <w:szCs w:val="24"/>
        </w:rPr>
        <w:t xml:space="preserve"> портфейл от вземания в различни сектори и компании.</w:t>
      </w:r>
    </w:p>
    <w:p w:rsidR="00383AD2" w:rsidRPr="004876AF" w:rsidRDefault="00383AD2" w:rsidP="002D5E0B">
      <w:pPr>
        <w:numPr>
          <w:ilvl w:val="0"/>
          <w:numId w:val="12"/>
        </w:numPr>
        <w:autoSpaceDE w:val="0"/>
        <w:autoSpaceDN w:val="0"/>
        <w:adjustRightInd w:val="0"/>
        <w:spacing w:after="0"/>
        <w:ind w:left="284" w:hanging="284"/>
        <w:contextualSpacing/>
        <w:rPr>
          <w:rFonts w:cstheme="minorHAnsi"/>
          <w:sz w:val="24"/>
          <w:szCs w:val="24"/>
        </w:rPr>
      </w:pPr>
      <w:r w:rsidRPr="004876AF">
        <w:rPr>
          <w:rFonts w:cstheme="minorHAnsi"/>
          <w:bCs/>
          <w:sz w:val="24"/>
          <w:szCs w:val="24"/>
        </w:rPr>
        <w:t xml:space="preserve">Риск, породен от </w:t>
      </w:r>
      <w:r w:rsidRPr="004876AF">
        <w:rPr>
          <w:rFonts w:cstheme="minorHAnsi"/>
          <w:b/>
          <w:bCs/>
          <w:sz w:val="24"/>
          <w:szCs w:val="24"/>
        </w:rPr>
        <w:t>кратката история на Дружеството</w:t>
      </w:r>
      <w:r w:rsidR="00D67C10" w:rsidRPr="004876AF">
        <w:rPr>
          <w:rFonts w:cstheme="minorHAnsi"/>
          <w:b/>
          <w:bCs/>
          <w:sz w:val="24"/>
          <w:szCs w:val="24"/>
        </w:rPr>
        <w:t>;</w:t>
      </w:r>
    </w:p>
    <w:p w:rsidR="00895687" w:rsidRPr="004876AF" w:rsidRDefault="00383AD2" w:rsidP="006E1DA7">
      <w:pPr>
        <w:autoSpaceDE w:val="0"/>
        <w:autoSpaceDN w:val="0"/>
        <w:adjustRightInd w:val="0"/>
        <w:spacing w:after="0"/>
        <w:ind w:firstLine="0"/>
        <w:contextualSpacing/>
        <w:rPr>
          <w:rFonts w:cstheme="minorHAnsi"/>
          <w:sz w:val="24"/>
          <w:szCs w:val="24"/>
        </w:rPr>
      </w:pPr>
      <w:r w:rsidRPr="004876AF">
        <w:rPr>
          <w:rFonts w:cstheme="minorHAnsi"/>
          <w:sz w:val="24"/>
          <w:szCs w:val="24"/>
        </w:rPr>
        <w:t>Дружеството е учр</w:t>
      </w:r>
      <w:r w:rsidR="0041263C" w:rsidRPr="004876AF">
        <w:rPr>
          <w:rFonts w:cstheme="minorHAnsi"/>
          <w:sz w:val="24"/>
          <w:szCs w:val="24"/>
        </w:rPr>
        <w:t>едено п</w:t>
      </w:r>
      <w:r w:rsidRPr="004876AF">
        <w:rPr>
          <w:rFonts w:cstheme="minorHAnsi"/>
          <w:sz w:val="24"/>
          <w:szCs w:val="24"/>
        </w:rPr>
        <w:t xml:space="preserve">рез м. </w:t>
      </w:r>
      <w:r w:rsidR="004C5E45" w:rsidRPr="004876AF">
        <w:rPr>
          <w:rFonts w:cstheme="minorHAnsi"/>
          <w:sz w:val="24"/>
          <w:szCs w:val="24"/>
        </w:rPr>
        <w:t>май</w:t>
      </w:r>
      <w:r w:rsidRPr="004876AF">
        <w:rPr>
          <w:rFonts w:cstheme="minorHAnsi"/>
          <w:sz w:val="24"/>
          <w:szCs w:val="24"/>
        </w:rPr>
        <w:t xml:space="preserve"> 20</w:t>
      </w:r>
      <w:r w:rsidR="004C5E45" w:rsidRPr="004876AF">
        <w:rPr>
          <w:rFonts w:cstheme="minorHAnsi"/>
          <w:sz w:val="24"/>
          <w:szCs w:val="24"/>
        </w:rPr>
        <w:t>19</w:t>
      </w:r>
      <w:r w:rsidRPr="004876AF">
        <w:rPr>
          <w:rFonts w:cstheme="minorHAnsi"/>
          <w:sz w:val="24"/>
          <w:szCs w:val="24"/>
        </w:rPr>
        <w:t xml:space="preserve"> г. </w:t>
      </w:r>
      <w:r w:rsidR="0041263C" w:rsidRPr="004876AF">
        <w:rPr>
          <w:rFonts w:cstheme="minorHAnsi"/>
          <w:sz w:val="24"/>
          <w:szCs w:val="24"/>
        </w:rPr>
        <w:t xml:space="preserve">и вписано в ТР на 01.06.2019 г. </w:t>
      </w:r>
      <w:r w:rsidRPr="004876AF">
        <w:rPr>
          <w:rFonts w:cstheme="minorHAnsi"/>
          <w:sz w:val="24"/>
          <w:szCs w:val="24"/>
        </w:rPr>
        <w:t>През 201</w:t>
      </w:r>
      <w:r w:rsidR="004C5E45" w:rsidRPr="004876AF">
        <w:rPr>
          <w:rFonts w:cstheme="minorHAnsi"/>
          <w:sz w:val="24"/>
          <w:szCs w:val="24"/>
        </w:rPr>
        <w:t>9</w:t>
      </w:r>
      <w:r w:rsidRPr="004876AF">
        <w:rPr>
          <w:rFonts w:cstheme="minorHAnsi"/>
          <w:sz w:val="24"/>
          <w:szCs w:val="24"/>
        </w:rPr>
        <w:t xml:space="preserve"> г.</w:t>
      </w:r>
      <w:r w:rsidR="00895687" w:rsidRPr="004876AF">
        <w:rPr>
          <w:rFonts w:cstheme="minorHAnsi"/>
          <w:sz w:val="24"/>
          <w:szCs w:val="24"/>
        </w:rPr>
        <w:t>, както и в периода до 30.0</w:t>
      </w:r>
      <w:r w:rsidR="00D536F7">
        <w:rPr>
          <w:rFonts w:cstheme="minorHAnsi"/>
          <w:sz w:val="24"/>
          <w:szCs w:val="24"/>
        </w:rPr>
        <w:t>9</w:t>
      </w:r>
      <w:r w:rsidR="00895687" w:rsidRPr="004876AF">
        <w:rPr>
          <w:rFonts w:cstheme="minorHAnsi"/>
          <w:sz w:val="24"/>
          <w:szCs w:val="24"/>
        </w:rPr>
        <w:t xml:space="preserve">.2020 г. </w:t>
      </w:r>
      <w:r w:rsidRPr="004876AF">
        <w:rPr>
          <w:rFonts w:cstheme="minorHAnsi"/>
          <w:sz w:val="24"/>
          <w:szCs w:val="24"/>
        </w:rPr>
        <w:t>дейността на Дружеството бе съсредоточена в процедурата по увеличение на капитала</w:t>
      </w:r>
      <w:r w:rsidR="00895687" w:rsidRPr="004876AF">
        <w:rPr>
          <w:rFonts w:cstheme="minorHAnsi"/>
          <w:sz w:val="24"/>
          <w:szCs w:val="24"/>
        </w:rPr>
        <w:t>, вписването му като публично дружество в регистъра по чл.30, ал.1, т.3 от ЗКФН, воден от КФН и допускане до търговия на Основен пазар BSE, Сегмент на дружества със специална инвестиционна цел на БФБ АД.</w:t>
      </w:r>
      <w:r w:rsidRPr="004876AF">
        <w:rPr>
          <w:rFonts w:cstheme="minorHAnsi"/>
          <w:sz w:val="24"/>
          <w:szCs w:val="24"/>
        </w:rPr>
        <w:t xml:space="preserve"> Същинската дейност на Дружеството </w:t>
      </w:r>
      <w:r w:rsidR="004C5E45" w:rsidRPr="004876AF">
        <w:rPr>
          <w:rFonts w:cstheme="minorHAnsi"/>
          <w:sz w:val="24"/>
          <w:szCs w:val="24"/>
        </w:rPr>
        <w:t xml:space="preserve">се очаква да стартира </w:t>
      </w:r>
      <w:r w:rsidR="0041263C" w:rsidRPr="004876AF">
        <w:rPr>
          <w:rFonts w:cstheme="minorHAnsi"/>
          <w:sz w:val="24"/>
          <w:szCs w:val="24"/>
        </w:rPr>
        <w:t xml:space="preserve">през </w:t>
      </w:r>
      <w:r w:rsidR="00895687" w:rsidRPr="004876AF">
        <w:rPr>
          <w:rFonts w:cstheme="minorHAnsi"/>
          <w:sz w:val="24"/>
          <w:szCs w:val="24"/>
        </w:rPr>
        <w:t>втората половина на 2020 г. и през 2021 г., който период ще е определящ за по – нататъшното развитие на Дружеството.</w:t>
      </w:r>
    </w:p>
    <w:p w:rsidR="00383AD2" w:rsidRPr="004876AF" w:rsidRDefault="00383AD2" w:rsidP="002D5E0B">
      <w:pPr>
        <w:numPr>
          <w:ilvl w:val="0"/>
          <w:numId w:val="13"/>
        </w:numPr>
        <w:autoSpaceDE w:val="0"/>
        <w:autoSpaceDN w:val="0"/>
        <w:adjustRightInd w:val="0"/>
        <w:spacing w:after="0"/>
        <w:ind w:left="284" w:hanging="284"/>
        <w:contextualSpacing/>
        <w:rPr>
          <w:rFonts w:cstheme="minorHAnsi"/>
          <w:bCs/>
          <w:sz w:val="24"/>
          <w:szCs w:val="24"/>
        </w:rPr>
      </w:pPr>
      <w:r w:rsidRPr="004876AF">
        <w:rPr>
          <w:rFonts w:cstheme="minorHAnsi"/>
          <w:bCs/>
          <w:sz w:val="24"/>
          <w:szCs w:val="24"/>
        </w:rPr>
        <w:t xml:space="preserve">Риск свързан с </w:t>
      </w:r>
      <w:r w:rsidRPr="004876AF">
        <w:rPr>
          <w:rFonts w:cstheme="minorHAnsi"/>
          <w:b/>
          <w:bCs/>
          <w:sz w:val="24"/>
          <w:szCs w:val="24"/>
        </w:rPr>
        <w:t>пазарната конкуренция</w:t>
      </w:r>
      <w:r w:rsidR="00D67C10" w:rsidRPr="004876AF">
        <w:rPr>
          <w:rFonts w:cstheme="minorHAnsi"/>
          <w:b/>
          <w:bCs/>
          <w:sz w:val="24"/>
          <w:szCs w:val="24"/>
        </w:rPr>
        <w:t>;</w:t>
      </w:r>
    </w:p>
    <w:p w:rsidR="00383AD2" w:rsidRPr="004876AF" w:rsidRDefault="00383AD2" w:rsidP="006E1DA7">
      <w:pPr>
        <w:autoSpaceDE w:val="0"/>
        <w:autoSpaceDN w:val="0"/>
        <w:adjustRightInd w:val="0"/>
        <w:spacing w:after="0"/>
        <w:ind w:firstLine="0"/>
        <w:rPr>
          <w:rFonts w:cstheme="minorHAnsi"/>
          <w:color w:val="000000"/>
          <w:sz w:val="24"/>
          <w:szCs w:val="24"/>
        </w:rPr>
      </w:pPr>
      <w:r w:rsidRPr="004876AF">
        <w:rPr>
          <w:rFonts w:cstheme="minorHAnsi"/>
          <w:sz w:val="24"/>
          <w:szCs w:val="24"/>
        </w:rPr>
        <w:lastRenderedPageBreak/>
        <w:t xml:space="preserve">Броят на дружествата със специална инвестиционна цел за </w:t>
      </w:r>
      <w:proofErr w:type="spellStart"/>
      <w:r w:rsidRPr="004876AF">
        <w:rPr>
          <w:rFonts w:cstheme="minorHAnsi"/>
          <w:sz w:val="24"/>
          <w:szCs w:val="24"/>
        </w:rPr>
        <w:t>секюритизация</w:t>
      </w:r>
      <w:proofErr w:type="spellEnd"/>
      <w:r w:rsidRPr="004876AF">
        <w:rPr>
          <w:rFonts w:cstheme="minorHAnsi"/>
          <w:sz w:val="24"/>
          <w:szCs w:val="24"/>
        </w:rPr>
        <w:t xml:space="preserve"> на вземания не е голям, което дава възможност за успешна реализация на Дружеството в сектора. Нарастващата положителна репутация и доверие към предприятията за колективно инвестиране, каквото е АДСИЦ, е предпоставка за привличане на добри партньори и формиране на рентабилен портфейл от вземания, като мениджмънтът ще предпочита интереса на Дружеството и акционерите</w:t>
      </w:r>
      <w:r w:rsidRPr="004876AF">
        <w:rPr>
          <w:rFonts w:cstheme="minorHAnsi"/>
          <w:color w:val="000000"/>
          <w:sz w:val="24"/>
          <w:szCs w:val="24"/>
        </w:rPr>
        <w:t xml:space="preserve"> пред собствения и ще се старае да поддържа постоянно оптимално съотношение между надеждност и доходност. </w:t>
      </w:r>
    </w:p>
    <w:p w:rsidR="00383AD2" w:rsidRPr="004876AF" w:rsidRDefault="00383AD2" w:rsidP="002D5E0B">
      <w:pPr>
        <w:numPr>
          <w:ilvl w:val="0"/>
          <w:numId w:val="14"/>
        </w:numPr>
        <w:autoSpaceDE w:val="0"/>
        <w:autoSpaceDN w:val="0"/>
        <w:adjustRightInd w:val="0"/>
        <w:spacing w:after="0"/>
        <w:ind w:left="284" w:hanging="284"/>
        <w:contextualSpacing/>
        <w:jc w:val="left"/>
        <w:rPr>
          <w:rFonts w:cstheme="minorHAnsi"/>
          <w:sz w:val="24"/>
          <w:szCs w:val="24"/>
        </w:rPr>
      </w:pPr>
      <w:r w:rsidRPr="004876AF">
        <w:rPr>
          <w:rFonts w:cstheme="minorHAnsi"/>
          <w:bCs/>
          <w:sz w:val="24"/>
          <w:szCs w:val="24"/>
        </w:rPr>
        <w:t xml:space="preserve">Риск от </w:t>
      </w:r>
      <w:r w:rsidRPr="004876AF">
        <w:rPr>
          <w:rFonts w:cstheme="minorHAnsi"/>
          <w:b/>
          <w:bCs/>
          <w:sz w:val="24"/>
          <w:szCs w:val="24"/>
        </w:rPr>
        <w:t>некоректно/незаконно поведение</w:t>
      </w:r>
      <w:r w:rsidR="00D67C10" w:rsidRPr="004876AF">
        <w:rPr>
          <w:rFonts w:cstheme="minorHAnsi"/>
          <w:bCs/>
          <w:sz w:val="24"/>
          <w:szCs w:val="24"/>
        </w:rPr>
        <w:t>;</w:t>
      </w:r>
    </w:p>
    <w:p w:rsidR="00383AD2" w:rsidRPr="004876AF" w:rsidRDefault="00383AD2" w:rsidP="006E1DA7">
      <w:pPr>
        <w:autoSpaceDE w:val="0"/>
        <w:autoSpaceDN w:val="0"/>
        <w:adjustRightInd w:val="0"/>
        <w:spacing w:after="0"/>
        <w:ind w:firstLine="0"/>
        <w:rPr>
          <w:rFonts w:cstheme="minorHAnsi"/>
          <w:sz w:val="24"/>
          <w:szCs w:val="24"/>
        </w:rPr>
      </w:pPr>
      <w:r w:rsidRPr="004876AF">
        <w:rPr>
          <w:rFonts w:cstheme="minorHAnsi"/>
          <w:sz w:val="24"/>
          <w:szCs w:val="24"/>
        </w:rPr>
        <w:t xml:space="preserve">Този риск е свързан с това, Дружеството да претърпи вреди поради незаконно поведение на лица, с които то се намира в договорни отношения. Рискът от некоректно/незаконно на външни за Дружеството контрагенти, следва да се минимизира чрез предварителен анализ на външните контрагенти, включително и на тяхната репутация. </w:t>
      </w:r>
    </w:p>
    <w:p w:rsidR="00383AD2" w:rsidRPr="004876AF" w:rsidRDefault="00383AD2" w:rsidP="002D5E0B">
      <w:pPr>
        <w:numPr>
          <w:ilvl w:val="0"/>
          <w:numId w:val="14"/>
        </w:numPr>
        <w:autoSpaceDE w:val="0"/>
        <w:autoSpaceDN w:val="0"/>
        <w:adjustRightInd w:val="0"/>
        <w:spacing w:after="0"/>
        <w:ind w:left="284" w:hanging="284"/>
        <w:contextualSpacing/>
        <w:jc w:val="left"/>
        <w:rPr>
          <w:rFonts w:cstheme="minorHAnsi"/>
          <w:sz w:val="24"/>
          <w:szCs w:val="24"/>
        </w:rPr>
      </w:pPr>
      <w:r w:rsidRPr="004876AF">
        <w:rPr>
          <w:rFonts w:cstheme="minorHAnsi"/>
          <w:bCs/>
          <w:sz w:val="24"/>
          <w:szCs w:val="24"/>
        </w:rPr>
        <w:t xml:space="preserve">Риск от </w:t>
      </w:r>
      <w:r w:rsidRPr="004876AF">
        <w:rPr>
          <w:rFonts w:cstheme="minorHAnsi"/>
          <w:b/>
          <w:bCs/>
          <w:sz w:val="24"/>
          <w:szCs w:val="24"/>
        </w:rPr>
        <w:t>напускане на ключови служители</w:t>
      </w:r>
      <w:r w:rsidR="00D67C10" w:rsidRPr="004876AF">
        <w:rPr>
          <w:rFonts w:cstheme="minorHAnsi"/>
          <w:bCs/>
          <w:sz w:val="24"/>
          <w:szCs w:val="24"/>
        </w:rPr>
        <w:t>;</w:t>
      </w:r>
    </w:p>
    <w:p w:rsidR="00383AD2" w:rsidRPr="004876AF" w:rsidRDefault="00383AD2" w:rsidP="006E1DA7">
      <w:pPr>
        <w:autoSpaceDE w:val="0"/>
        <w:autoSpaceDN w:val="0"/>
        <w:adjustRightInd w:val="0"/>
        <w:spacing w:after="0"/>
        <w:ind w:firstLine="0"/>
        <w:contextualSpacing/>
        <w:rPr>
          <w:rFonts w:cstheme="minorHAnsi"/>
          <w:sz w:val="24"/>
          <w:szCs w:val="24"/>
        </w:rPr>
      </w:pPr>
      <w:r w:rsidRPr="004876AF">
        <w:rPr>
          <w:rFonts w:cstheme="minorHAnsi"/>
          <w:sz w:val="24"/>
          <w:szCs w:val="24"/>
        </w:rPr>
        <w:t>При всяка една компания съществува този риск, Дружеството не прави изключение. Защитните механизми тук са в пряка зависимост от дейността на Дружеството в областта на човешките ресурси, и по конкретно:</w:t>
      </w:r>
    </w:p>
    <w:p w:rsidR="00383AD2" w:rsidRPr="004876AF" w:rsidRDefault="00383AD2" w:rsidP="002D5E0B">
      <w:pPr>
        <w:numPr>
          <w:ilvl w:val="0"/>
          <w:numId w:val="15"/>
        </w:numPr>
        <w:autoSpaceDE w:val="0"/>
        <w:autoSpaceDN w:val="0"/>
        <w:adjustRightInd w:val="0"/>
        <w:spacing w:after="0"/>
        <w:ind w:left="1434" w:hanging="357"/>
        <w:contextualSpacing/>
        <w:rPr>
          <w:rFonts w:cstheme="minorHAnsi"/>
          <w:sz w:val="24"/>
          <w:szCs w:val="24"/>
        </w:rPr>
      </w:pPr>
      <w:r w:rsidRPr="004876AF">
        <w:rPr>
          <w:rFonts w:cstheme="minorHAnsi"/>
          <w:sz w:val="24"/>
          <w:szCs w:val="24"/>
        </w:rPr>
        <w:t>ниво на заплащане</w:t>
      </w:r>
      <w:r w:rsidR="00DB3C70" w:rsidRPr="004876AF">
        <w:rPr>
          <w:rFonts w:cstheme="minorHAnsi"/>
          <w:sz w:val="24"/>
          <w:szCs w:val="24"/>
        </w:rPr>
        <w:t>;</w:t>
      </w:r>
    </w:p>
    <w:p w:rsidR="00383AD2" w:rsidRPr="004876AF" w:rsidRDefault="00383AD2" w:rsidP="002D5E0B">
      <w:pPr>
        <w:numPr>
          <w:ilvl w:val="0"/>
          <w:numId w:val="15"/>
        </w:numPr>
        <w:autoSpaceDE w:val="0"/>
        <w:autoSpaceDN w:val="0"/>
        <w:adjustRightInd w:val="0"/>
        <w:spacing w:after="0"/>
        <w:ind w:left="1434" w:hanging="357"/>
        <w:contextualSpacing/>
        <w:rPr>
          <w:rFonts w:cstheme="minorHAnsi"/>
          <w:sz w:val="24"/>
          <w:szCs w:val="24"/>
        </w:rPr>
      </w:pPr>
      <w:r w:rsidRPr="004876AF">
        <w:rPr>
          <w:rFonts w:cstheme="minorHAnsi"/>
          <w:sz w:val="24"/>
          <w:szCs w:val="24"/>
        </w:rPr>
        <w:t>работна среда</w:t>
      </w:r>
      <w:r w:rsidR="00DB3C70" w:rsidRPr="004876AF">
        <w:rPr>
          <w:rFonts w:cstheme="minorHAnsi"/>
          <w:sz w:val="24"/>
          <w:szCs w:val="24"/>
        </w:rPr>
        <w:t>;</w:t>
      </w:r>
    </w:p>
    <w:p w:rsidR="00383AD2" w:rsidRPr="004876AF" w:rsidRDefault="00383AD2" w:rsidP="002D5E0B">
      <w:pPr>
        <w:numPr>
          <w:ilvl w:val="0"/>
          <w:numId w:val="15"/>
        </w:numPr>
        <w:autoSpaceDE w:val="0"/>
        <w:autoSpaceDN w:val="0"/>
        <w:adjustRightInd w:val="0"/>
        <w:spacing w:after="0"/>
        <w:ind w:left="1434" w:hanging="357"/>
        <w:contextualSpacing/>
        <w:rPr>
          <w:rFonts w:cstheme="minorHAnsi"/>
          <w:sz w:val="24"/>
          <w:szCs w:val="24"/>
        </w:rPr>
      </w:pPr>
      <w:r w:rsidRPr="004876AF">
        <w:rPr>
          <w:rFonts w:cstheme="minorHAnsi"/>
          <w:sz w:val="24"/>
          <w:szCs w:val="24"/>
        </w:rPr>
        <w:t>социална политика</w:t>
      </w:r>
      <w:r w:rsidR="00DB3C70" w:rsidRPr="004876AF">
        <w:rPr>
          <w:rFonts w:cstheme="minorHAnsi"/>
          <w:sz w:val="24"/>
          <w:szCs w:val="24"/>
        </w:rPr>
        <w:t>;</w:t>
      </w:r>
    </w:p>
    <w:p w:rsidR="00383AD2" w:rsidRPr="004876AF" w:rsidRDefault="00383AD2" w:rsidP="002D5E0B">
      <w:pPr>
        <w:numPr>
          <w:ilvl w:val="0"/>
          <w:numId w:val="14"/>
        </w:numPr>
        <w:autoSpaceDE w:val="0"/>
        <w:autoSpaceDN w:val="0"/>
        <w:adjustRightInd w:val="0"/>
        <w:spacing w:after="0"/>
        <w:ind w:left="284" w:hanging="284"/>
        <w:contextualSpacing/>
        <w:jc w:val="left"/>
        <w:rPr>
          <w:rFonts w:cstheme="minorHAnsi"/>
          <w:sz w:val="24"/>
          <w:szCs w:val="24"/>
        </w:rPr>
      </w:pPr>
      <w:r w:rsidRPr="004876AF">
        <w:rPr>
          <w:rFonts w:cstheme="minorHAnsi"/>
          <w:bCs/>
          <w:sz w:val="24"/>
          <w:szCs w:val="24"/>
        </w:rPr>
        <w:t xml:space="preserve">Риск свързан с </w:t>
      </w:r>
      <w:r w:rsidRPr="004876AF">
        <w:rPr>
          <w:rFonts w:cstheme="minorHAnsi"/>
          <w:b/>
          <w:bCs/>
          <w:sz w:val="24"/>
          <w:szCs w:val="24"/>
        </w:rPr>
        <w:t>евентуален недостиг на средства за изплащане на дивиденти</w:t>
      </w:r>
      <w:r w:rsidR="00D67C10" w:rsidRPr="004876AF">
        <w:rPr>
          <w:rFonts w:cstheme="minorHAnsi"/>
          <w:b/>
          <w:bCs/>
          <w:sz w:val="24"/>
          <w:szCs w:val="24"/>
        </w:rPr>
        <w:t>;</w:t>
      </w:r>
    </w:p>
    <w:p w:rsidR="00383AD2" w:rsidRPr="004876AF" w:rsidRDefault="00383AD2" w:rsidP="006E1DA7">
      <w:pPr>
        <w:autoSpaceDE w:val="0"/>
        <w:autoSpaceDN w:val="0"/>
        <w:adjustRightInd w:val="0"/>
        <w:spacing w:after="0"/>
        <w:ind w:firstLine="0"/>
        <w:rPr>
          <w:rFonts w:cstheme="minorHAnsi"/>
          <w:sz w:val="24"/>
          <w:szCs w:val="24"/>
        </w:rPr>
      </w:pPr>
      <w:r w:rsidRPr="004876AF">
        <w:rPr>
          <w:rFonts w:cstheme="minorHAnsi"/>
          <w:sz w:val="24"/>
          <w:szCs w:val="24"/>
        </w:rPr>
        <w:t>Законът за дружествата със специална инвестиционна цел задължава Дружеството да разпределя дивидент не по-малко от 90 на сто от печалбата за финансовата година. Дивидентът следва да се изплати в срок от дванадесет месеца от края на съответната финансова година. Чрез непрекъснат и последователен контрол, от една страна, и от друга чрез  планиране и прогнозиране на паричните потоци, Дружеството ще се стреми да осигури едновременно както изпълнение на задължението за плащане на дивиденти в законоустановения срок, така и точно изпълнение на останалите си задължения</w:t>
      </w:r>
      <w:r w:rsidR="004A4B8C" w:rsidRPr="004876AF">
        <w:rPr>
          <w:rFonts w:cstheme="minorHAnsi"/>
          <w:sz w:val="24"/>
          <w:szCs w:val="24"/>
        </w:rPr>
        <w:t>.</w:t>
      </w:r>
      <w:r w:rsidRPr="004876AF">
        <w:rPr>
          <w:rFonts w:cstheme="minorHAnsi"/>
          <w:sz w:val="24"/>
          <w:szCs w:val="24"/>
        </w:rPr>
        <w:t xml:space="preserve"> </w:t>
      </w:r>
    </w:p>
    <w:p w:rsidR="00E00AA4" w:rsidRPr="004876AF" w:rsidRDefault="00383AD2" w:rsidP="006E1DA7">
      <w:pPr>
        <w:spacing w:after="0"/>
        <w:ind w:firstLine="0"/>
        <w:rPr>
          <w:rFonts w:cstheme="minorHAnsi"/>
          <w:sz w:val="24"/>
          <w:szCs w:val="24"/>
        </w:rPr>
      </w:pPr>
      <w:r w:rsidRPr="004876AF">
        <w:rPr>
          <w:rFonts w:cstheme="minorHAnsi"/>
          <w:sz w:val="24"/>
          <w:szCs w:val="24"/>
        </w:rPr>
        <w:t xml:space="preserve">Съществуват редица други рискови фактори, като: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промяна в законодателството</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политическа нестабилност</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инфлационен риск</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риск от финансови кризи</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политически риск</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военни действия в региона</w:t>
      </w:r>
      <w:r w:rsidRPr="004876AF">
        <w:rPr>
          <w:rFonts w:cstheme="minorHAnsi"/>
          <w:sz w:val="24"/>
          <w:szCs w:val="24"/>
        </w:rPr>
        <w:t xml:space="preserve">; </w:t>
      </w:r>
    </w:p>
    <w:p w:rsidR="00E00AA4" w:rsidRPr="004876AF" w:rsidRDefault="00383AD2" w:rsidP="002D5E0B">
      <w:pPr>
        <w:pStyle w:val="ListParagraph"/>
        <w:numPr>
          <w:ilvl w:val="0"/>
          <w:numId w:val="16"/>
        </w:numPr>
        <w:spacing w:after="0"/>
        <w:ind w:left="1434" w:hanging="357"/>
        <w:rPr>
          <w:rFonts w:cstheme="minorHAnsi"/>
          <w:sz w:val="24"/>
          <w:szCs w:val="24"/>
        </w:rPr>
      </w:pPr>
      <w:r w:rsidRPr="004876AF">
        <w:rPr>
          <w:rFonts w:cstheme="minorHAnsi"/>
          <w:b/>
          <w:sz w:val="24"/>
          <w:szCs w:val="24"/>
        </w:rPr>
        <w:t>бедствия и аварии</w:t>
      </w:r>
      <w:r w:rsidRPr="004876AF">
        <w:rPr>
          <w:rFonts w:cstheme="minorHAnsi"/>
          <w:sz w:val="24"/>
          <w:szCs w:val="24"/>
        </w:rPr>
        <w:t xml:space="preserve">; </w:t>
      </w:r>
    </w:p>
    <w:p w:rsidR="00383AD2" w:rsidRPr="004876AF" w:rsidRDefault="00383AD2" w:rsidP="006E1DA7">
      <w:pPr>
        <w:spacing w:after="0"/>
        <w:ind w:firstLine="0"/>
        <w:rPr>
          <w:rFonts w:cstheme="minorHAnsi"/>
          <w:sz w:val="24"/>
          <w:szCs w:val="24"/>
        </w:rPr>
      </w:pPr>
      <w:r w:rsidRPr="004876AF">
        <w:rPr>
          <w:rFonts w:cstheme="minorHAnsi"/>
          <w:sz w:val="24"/>
          <w:szCs w:val="24"/>
        </w:rPr>
        <w:t>които са външни за Дружеството, и върху които Дружеството не може да оказва влияние. Начините за ограничаване на влиянието на тези рискове са: достъп до изпреварваща информация, събиране и анализиране на текущата информация и прогнозиране на бъдещото развитие по отделни и общи показатели.</w:t>
      </w:r>
    </w:p>
    <w:p w:rsidR="00661284" w:rsidRDefault="00661284" w:rsidP="00036DD2">
      <w:pPr>
        <w:spacing w:after="0"/>
        <w:rPr>
          <w:rFonts w:cstheme="minorHAnsi"/>
          <w:b/>
          <w:sz w:val="24"/>
          <w:szCs w:val="24"/>
          <w:u w:val="single"/>
        </w:rPr>
      </w:pPr>
    </w:p>
    <w:p w:rsidR="00EA7175" w:rsidRPr="004876AF" w:rsidRDefault="00036DD2" w:rsidP="00036DD2">
      <w:pPr>
        <w:spacing w:after="0"/>
        <w:rPr>
          <w:rFonts w:cstheme="minorHAnsi"/>
          <w:b/>
          <w:sz w:val="24"/>
          <w:szCs w:val="24"/>
          <w:u w:val="single"/>
        </w:rPr>
      </w:pPr>
      <w:r w:rsidRPr="004876AF">
        <w:rPr>
          <w:rFonts w:cstheme="minorHAnsi"/>
          <w:b/>
          <w:sz w:val="24"/>
          <w:szCs w:val="24"/>
          <w:u w:val="single"/>
        </w:rPr>
        <w:t xml:space="preserve">IV. </w:t>
      </w:r>
      <w:r w:rsidR="00EA7175" w:rsidRPr="004876AF">
        <w:rPr>
          <w:rFonts w:cstheme="minorHAnsi"/>
          <w:b/>
          <w:sz w:val="24"/>
          <w:szCs w:val="24"/>
          <w:u w:val="single"/>
        </w:rPr>
        <w:t>Информация</w:t>
      </w:r>
      <w:r w:rsidR="00352348" w:rsidRPr="004876AF">
        <w:rPr>
          <w:rFonts w:cstheme="minorHAnsi"/>
          <w:b/>
          <w:sz w:val="24"/>
          <w:szCs w:val="24"/>
          <w:u w:val="single"/>
        </w:rPr>
        <w:t xml:space="preserve"> за сключените големи сделки между свързани лица</w:t>
      </w:r>
      <w:r w:rsidR="008C7221" w:rsidRPr="004876AF">
        <w:rPr>
          <w:rFonts w:cstheme="minorHAnsi"/>
          <w:b/>
          <w:sz w:val="24"/>
          <w:szCs w:val="24"/>
          <w:u w:val="single"/>
        </w:rPr>
        <w:t xml:space="preserve"> към 30.0</w:t>
      </w:r>
      <w:r w:rsidR="00600AC5">
        <w:rPr>
          <w:rFonts w:cstheme="minorHAnsi"/>
          <w:b/>
          <w:sz w:val="24"/>
          <w:szCs w:val="24"/>
          <w:u w:val="single"/>
        </w:rPr>
        <w:t>9</w:t>
      </w:r>
      <w:r w:rsidR="008C7221" w:rsidRPr="004876AF">
        <w:rPr>
          <w:rFonts w:cstheme="minorHAnsi"/>
          <w:b/>
          <w:sz w:val="24"/>
          <w:szCs w:val="24"/>
          <w:u w:val="single"/>
        </w:rPr>
        <w:t>.2020 г.</w:t>
      </w:r>
    </w:p>
    <w:p w:rsidR="00352348" w:rsidRPr="004876AF" w:rsidRDefault="00352348" w:rsidP="00352348">
      <w:pPr>
        <w:spacing w:after="0"/>
        <w:rPr>
          <w:rFonts w:eastAsia="Times New Roman" w:cstheme="minorHAnsi"/>
          <w:sz w:val="24"/>
          <w:szCs w:val="24"/>
          <w:lang w:eastAsia="bg-BG"/>
        </w:rPr>
      </w:pPr>
      <w:r w:rsidRPr="004876AF">
        <w:rPr>
          <w:rFonts w:eastAsia="Times New Roman" w:cstheme="minorHAnsi"/>
          <w:sz w:val="24"/>
          <w:szCs w:val="24"/>
          <w:lang w:eastAsia="bg-BG"/>
        </w:rPr>
        <w:t>1.</w:t>
      </w:r>
      <w:r w:rsidR="008C7221" w:rsidRPr="004876AF">
        <w:rPr>
          <w:rFonts w:eastAsia="Times New Roman" w:cstheme="minorHAnsi"/>
          <w:sz w:val="24"/>
          <w:szCs w:val="24"/>
          <w:lang w:eastAsia="bg-BG"/>
        </w:rPr>
        <w:t xml:space="preserve"> С</w:t>
      </w:r>
      <w:r w:rsidRPr="004876AF">
        <w:rPr>
          <w:rFonts w:eastAsia="Times New Roman" w:cstheme="minorHAnsi"/>
          <w:sz w:val="24"/>
          <w:szCs w:val="24"/>
          <w:lang w:eastAsia="bg-BG"/>
        </w:rPr>
        <w:t>делките между свързани лица, сключени през отчетния период на текущата финансова година, които са повлияли съществено на финансовото състояние или резултатите от дейност</w:t>
      </w:r>
      <w:r w:rsidR="008C7221" w:rsidRPr="004876AF">
        <w:rPr>
          <w:rFonts w:eastAsia="Times New Roman" w:cstheme="minorHAnsi"/>
          <w:sz w:val="24"/>
          <w:szCs w:val="24"/>
          <w:lang w:eastAsia="bg-BG"/>
        </w:rPr>
        <w:t xml:space="preserve">та на дружеството в този период – </w:t>
      </w:r>
      <w:r w:rsidR="00600AC5">
        <w:rPr>
          <w:rFonts w:eastAsia="Times New Roman" w:cstheme="minorHAnsi"/>
          <w:b/>
          <w:sz w:val="24"/>
          <w:szCs w:val="24"/>
          <w:lang w:eastAsia="bg-BG"/>
        </w:rPr>
        <w:t>към 30.09</w:t>
      </w:r>
      <w:r w:rsidR="008C7221" w:rsidRPr="004876AF">
        <w:rPr>
          <w:rFonts w:eastAsia="Times New Roman" w:cstheme="minorHAnsi"/>
          <w:b/>
          <w:sz w:val="24"/>
          <w:szCs w:val="24"/>
          <w:lang w:eastAsia="bg-BG"/>
        </w:rPr>
        <w:t>.2020 г. няма подобни сделки.</w:t>
      </w:r>
    </w:p>
    <w:p w:rsidR="00352348" w:rsidRPr="00352348" w:rsidRDefault="00352348" w:rsidP="00352348">
      <w:pPr>
        <w:spacing w:after="160" w:line="259" w:lineRule="auto"/>
        <w:contextualSpacing/>
        <w:rPr>
          <w:rFonts w:eastAsia="Times New Roman" w:cstheme="minorHAnsi"/>
          <w:sz w:val="24"/>
          <w:szCs w:val="24"/>
          <w:lang w:eastAsia="bg-BG"/>
        </w:rPr>
      </w:pPr>
      <w:r w:rsidRPr="00352348">
        <w:rPr>
          <w:rFonts w:eastAsia="Times New Roman" w:cstheme="minorHAnsi"/>
          <w:sz w:val="24"/>
          <w:szCs w:val="24"/>
          <w:lang w:eastAsia="bg-BG"/>
        </w:rPr>
        <w:lastRenderedPageBreak/>
        <w:t>2.</w:t>
      </w:r>
      <w:r w:rsidR="008C7221" w:rsidRPr="004876AF">
        <w:rPr>
          <w:rFonts w:eastAsia="Times New Roman" w:cstheme="minorHAnsi"/>
          <w:sz w:val="24"/>
          <w:szCs w:val="24"/>
          <w:lang w:eastAsia="bg-BG"/>
        </w:rPr>
        <w:t xml:space="preserve"> П</w:t>
      </w:r>
      <w:r w:rsidRPr="00352348">
        <w:rPr>
          <w:rFonts w:eastAsia="Times New Roman" w:cstheme="minorHAnsi"/>
          <w:sz w:val="24"/>
          <w:szCs w:val="24"/>
          <w:lang w:eastAsia="bg-BG"/>
        </w:rPr>
        <w:t>ромените в сключените сделки със свързани лица, оповестени в годишния отчет, които имат съществено въздействие върху финансовото състояние или резултатите от дейността на дружеството през съответния отчетен пери</w:t>
      </w:r>
      <w:r w:rsidR="008C7221" w:rsidRPr="004876AF">
        <w:rPr>
          <w:rFonts w:eastAsia="Times New Roman" w:cstheme="minorHAnsi"/>
          <w:sz w:val="24"/>
          <w:szCs w:val="24"/>
          <w:lang w:eastAsia="bg-BG"/>
        </w:rPr>
        <w:t xml:space="preserve">од на текущата финансова година – </w:t>
      </w:r>
      <w:r w:rsidR="008C7221" w:rsidRPr="004876AF">
        <w:rPr>
          <w:rFonts w:eastAsia="Times New Roman" w:cstheme="minorHAnsi"/>
          <w:b/>
          <w:sz w:val="24"/>
          <w:szCs w:val="24"/>
          <w:lang w:eastAsia="bg-BG"/>
        </w:rPr>
        <w:t>към 30.0</w:t>
      </w:r>
      <w:r w:rsidR="00600AC5">
        <w:rPr>
          <w:rFonts w:eastAsia="Times New Roman" w:cstheme="minorHAnsi"/>
          <w:b/>
          <w:sz w:val="24"/>
          <w:szCs w:val="24"/>
          <w:lang w:eastAsia="bg-BG"/>
        </w:rPr>
        <w:t>9</w:t>
      </w:r>
      <w:r w:rsidR="008C7221" w:rsidRPr="004876AF">
        <w:rPr>
          <w:rFonts w:eastAsia="Times New Roman" w:cstheme="minorHAnsi"/>
          <w:b/>
          <w:sz w:val="24"/>
          <w:szCs w:val="24"/>
          <w:lang w:eastAsia="bg-BG"/>
        </w:rPr>
        <w:t>.2020 г. няма подобни сделки, съответно промени в сключените сделки със свързани лица.</w:t>
      </w:r>
      <w:r w:rsidR="008C7221" w:rsidRPr="004876AF">
        <w:rPr>
          <w:rFonts w:eastAsia="Times New Roman" w:cstheme="minorHAnsi"/>
          <w:sz w:val="24"/>
          <w:szCs w:val="24"/>
          <w:lang w:eastAsia="bg-BG"/>
        </w:rPr>
        <w:t xml:space="preserve"> </w:t>
      </w:r>
    </w:p>
    <w:p w:rsidR="00661284" w:rsidRDefault="00661284" w:rsidP="00102929">
      <w:pPr>
        <w:spacing w:after="0" w:line="240" w:lineRule="auto"/>
        <w:ind w:left="0" w:firstLine="0"/>
        <w:jc w:val="left"/>
        <w:rPr>
          <w:rFonts w:eastAsia="Times New Roman" w:cstheme="minorHAnsi"/>
          <w:b/>
          <w:sz w:val="24"/>
          <w:szCs w:val="24"/>
          <w:u w:val="single"/>
          <w:lang w:eastAsia="bg-BG"/>
        </w:rPr>
      </w:pPr>
    </w:p>
    <w:p w:rsidR="00102929" w:rsidRPr="004876AF" w:rsidRDefault="00FA426F" w:rsidP="00102929">
      <w:pPr>
        <w:spacing w:after="0" w:line="240" w:lineRule="auto"/>
        <w:ind w:left="0" w:firstLine="0"/>
        <w:jc w:val="left"/>
        <w:rPr>
          <w:rFonts w:eastAsia="Times New Roman" w:cstheme="minorHAnsi"/>
          <w:b/>
          <w:sz w:val="24"/>
          <w:szCs w:val="24"/>
          <w:u w:val="single"/>
          <w:lang w:eastAsia="bg-BG"/>
        </w:rPr>
      </w:pPr>
      <w:r w:rsidRPr="004876AF">
        <w:rPr>
          <w:rFonts w:eastAsia="Times New Roman" w:cstheme="minorHAnsi"/>
          <w:b/>
          <w:sz w:val="24"/>
          <w:szCs w:val="24"/>
          <w:u w:val="single"/>
          <w:lang w:eastAsia="bg-BG"/>
        </w:rPr>
        <w:t>V. И</w:t>
      </w:r>
      <w:r w:rsidR="00102929" w:rsidRPr="00102929">
        <w:rPr>
          <w:rFonts w:eastAsia="Times New Roman" w:cstheme="minorHAnsi"/>
          <w:b/>
          <w:sz w:val="24"/>
          <w:szCs w:val="24"/>
          <w:u w:val="single"/>
          <w:lang w:eastAsia="bg-BG"/>
        </w:rPr>
        <w:t xml:space="preserve">нформация </w:t>
      </w:r>
      <w:r w:rsidR="00B85040" w:rsidRPr="004876AF">
        <w:rPr>
          <w:rFonts w:eastAsia="Times New Roman" w:cstheme="minorHAnsi"/>
          <w:b/>
          <w:sz w:val="24"/>
          <w:szCs w:val="24"/>
          <w:u w:val="single"/>
          <w:lang w:eastAsia="bg-BG"/>
        </w:rPr>
        <w:t>към 30.0</w:t>
      </w:r>
      <w:r w:rsidR="00600AC5">
        <w:rPr>
          <w:rFonts w:eastAsia="Times New Roman" w:cstheme="minorHAnsi"/>
          <w:b/>
          <w:sz w:val="24"/>
          <w:szCs w:val="24"/>
          <w:u w:val="single"/>
          <w:lang w:eastAsia="bg-BG"/>
        </w:rPr>
        <w:t>9</w:t>
      </w:r>
      <w:r w:rsidR="00B85040" w:rsidRPr="004876AF">
        <w:rPr>
          <w:rFonts w:eastAsia="Times New Roman" w:cstheme="minorHAnsi"/>
          <w:b/>
          <w:sz w:val="24"/>
          <w:szCs w:val="24"/>
          <w:u w:val="single"/>
          <w:lang w:eastAsia="bg-BG"/>
        </w:rPr>
        <w:t xml:space="preserve">.2020 г. </w:t>
      </w:r>
      <w:r w:rsidR="00102929" w:rsidRPr="00102929">
        <w:rPr>
          <w:rFonts w:eastAsia="Times New Roman" w:cstheme="minorHAnsi"/>
          <w:b/>
          <w:sz w:val="24"/>
          <w:szCs w:val="24"/>
          <w:u w:val="single"/>
          <w:lang w:eastAsia="bg-BG"/>
        </w:rPr>
        <w:t xml:space="preserve">за </w:t>
      </w:r>
      <w:proofErr w:type="spellStart"/>
      <w:r w:rsidR="00102929" w:rsidRPr="00102929">
        <w:rPr>
          <w:rFonts w:eastAsia="Times New Roman" w:cstheme="minorHAnsi"/>
          <w:b/>
          <w:sz w:val="24"/>
          <w:szCs w:val="24"/>
          <w:u w:val="single"/>
          <w:lang w:eastAsia="bg-BG"/>
        </w:rPr>
        <w:t>секюритизираните</w:t>
      </w:r>
      <w:proofErr w:type="spellEnd"/>
      <w:r w:rsidR="00102929" w:rsidRPr="00102929">
        <w:rPr>
          <w:rFonts w:eastAsia="Times New Roman" w:cstheme="minorHAnsi"/>
          <w:b/>
          <w:sz w:val="24"/>
          <w:szCs w:val="24"/>
          <w:u w:val="single"/>
          <w:lang w:eastAsia="bg-BG"/>
        </w:rPr>
        <w:t xml:space="preserve"> вземания:</w:t>
      </w:r>
    </w:p>
    <w:p w:rsidR="00B85040" w:rsidRPr="00600AC5" w:rsidRDefault="00B85040" w:rsidP="006453FE">
      <w:pPr>
        <w:spacing w:after="0"/>
        <w:ind w:left="0" w:firstLine="0"/>
        <w:contextualSpacing/>
        <w:rPr>
          <w:rFonts w:eastAsia="Times New Roman" w:cstheme="minorHAnsi"/>
          <w:sz w:val="24"/>
          <w:szCs w:val="24"/>
          <w:lang w:eastAsia="bg-BG"/>
        </w:rPr>
      </w:pPr>
      <w:r w:rsidRPr="00600AC5">
        <w:rPr>
          <w:rFonts w:eastAsia="Times New Roman" w:cstheme="minorHAnsi"/>
          <w:sz w:val="24"/>
          <w:szCs w:val="24"/>
          <w:lang w:eastAsia="bg-BG"/>
        </w:rPr>
        <w:t>Към 3</w:t>
      </w:r>
      <w:r w:rsidR="006453FE" w:rsidRPr="00600AC5">
        <w:rPr>
          <w:rFonts w:eastAsia="Times New Roman" w:cstheme="minorHAnsi"/>
          <w:sz w:val="24"/>
          <w:szCs w:val="24"/>
          <w:lang w:eastAsia="bg-BG"/>
        </w:rPr>
        <w:t>0</w:t>
      </w:r>
      <w:r w:rsidRPr="00600AC5">
        <w:rPr>
          <w:rFonts w:eastAsia="Times New Roman" w:cstheme="minorHAnsi"/>
          <w:sz w:val="24"/>
          <w:szCs w:val="24"/>
          <w:lang w:eastAsia="bg-BG"/>
        </w:rPr>
        <w:t>.</w:t>
      </w:r>
      <w:r w:rsidR="006453FE" w:rsidRPr="00600AC5">
        <w:rPr>
          <w:rFonts w:eastAsia="Times New Roman" w:cstheme="minorHAnsi"/>
          <w:sz w:val="24"/>
          <w:szCs w:val="24"/>
          <w:lang w:eastAsia="bg-BG"/>
        </w:rPr>
        <w:t>0</w:t>
      </w:r>
      <w:r w:rsidR="00600AC5" w:rsidRPr="00600AC5">
        <w:rPr>
          <w:rFonts w:eastAsia="Times New Roman" w:cstheme="minorHAnsi"/>
          <w:sz w:val="24"/>
          <w:szCs w:val="24"/>
          <w:lang w:eastAsia="bg-BG"/>
        </w:rPr>
        <w:t>9</w:t>
      </w:r>
      <w:r w:rsidRPr="00600AC5">
        <w:rPr>
          <w:rFonts w:eastAsia="Times New Roman" w:cstheme="minorHAnsi"/>
          <w:sz w:val="24"/>
          <w:szCs w:val="24"/>
          <w:lang w:eastAsia="bg-BG"/>
        </w:rPr>
        <w:t>.20</w:t>
      </w:r>
      <w:r w:rsidR="006453FE" w:rsidRPr="00600AC5">
        <w:rPr>
          <w:rFonts w:eastAsia="Times New Roman" w:cstheme="minorHAnsi"/>
          <w:sz w:val="24"/>
          <w:szCs w:val="24"/>
          <w:lang w:eastAsia="bg-BG"/>
        </w:rPr>
        <w:t>20</w:t>
      </w:r>
      <w:r w:rsidRPr="00600AC5">
        <w:rPr>
          <w:rFonts w:eastAsia="Times New Roman" w:cstheme="minorHAnsi"/>
          <w:sz w:val="24"/>
          <w:szCs w:val="24"/>
          <w:lang w:eastAsia="bg-BG"/>
        </w:rPr>
        <w:t xml:space="preserve"> г. Дружество</w:t>
      </w:r>
      <w:r w:rsidR="006453FE" w:rsidRPr="00600AC5">
        <w:rPr>
          <w:rFonts w:eastAsia="Times New Roman" w:cstheme="minorHAnsi"/>
          <w:sz w:val="24"/>
          <w:szCs w:val="24"/>
          <w:lang w:eastAsia="bg-BG"/>
        </w:rPr>
        <w:t xml:space="preserve">то няма </w:t>
      </w:r>
      <w:proofErr w:type="spellStart"/>
      <w:r w:rsidR="006453FE" w:rsidRPr="00600AC5">
        <w:rPr>
          <w:rFonts w:eastAsia="Times New Roman" w:cstheme="minorHAnsi"/>
          <w:sz w:val="24"/>
          <w:szCs w:val="24"/>
          <w:lang w:eastAsia="bg-BG"/>
        </w:rPr>
        <w:t>секюритизирани</w:t>
      </w:r>
      <w:proofErr w:type="spellEnd"/>
      <w:r w:rsidR="006453FE" w:rsidRPr="00600AC5">
        <w:rPr>
          <w:rFonts w:eastAsia="Times New Roman" w:cstheme="minorHAnsi"/>
          <w:sz w:val="24"/>
          <w:szCs w:val="24"/>
          <w:lang w:eastAsia="bg-BG"/>
        </w:rPr>
        <w:t xml:space="preserve"> вземания, също така няма продажба или покупка на нов актив на стойност, надвишаваща с 5 на сто стойността на </w:t>
      </w:r>
      <w:proofErr w:type="spellStart"/>
      <w:r w:rsidR="006453FE" w:rsidRPr="00600AC5">
        <w:rPr>
          <w:rFonts w:eastAsia="Times New Roman" w:cstheme="minorHAnsi"/>
          <w:sz w:val="24"/>
          <w:szCs w:val="24"/>
          <w:lang w:eastAsia="bg-BG"/>
        </w:rPr>
        <w:t>секюритизираните</w:t>
      </w:r>
      <w:proofErr w:type="spellEnd"/>
      <w:r w:rsidR="006453FE" w:rsidRPr="00600AC5">
        <w:rPr>
          <w:rFonts w:eastAsia="Times New Roman" w:cstheme="minorHAnsi"/>
          <w:sz w:val="24"/>
          <w:szCs w:val="24"/>
          <w:lang w:eastAsia="bg-BG"/>
        </w:rPr>
        <w:t xml:space="preserve"> активи.</w:t>
      </w:r>
    </w:p>
    <w:p w:rsidR="00661284" w:rsidRDefault="00661284" w:rsidP="008C7221">
      <w:pPr>
        <w:spacing w:after="0" w:line="259" w:lineRule="auto"/>
        <w:ind w:left="0" w:firstLine="0"/>
        <w:jc w:val="left"/>
        <w:rPr>
          <w:rFonts w:eastAsia="Times New Roman" w:cstheme="minorHAnsi"/>
          <w:b/>
          <w:sz w:val="24"/>
          <w:szCs w:val="24"/>
          <w:u w:val="single"/>
          <w:lang w:eastAsia="bg-BG"/>
        </w:rPr>
      </w:pPr>
    </w:p>
    <w:p w:rsidR="00B85040" w:rsidRPr="00102929" w:rsidRDefault="00B85040" w:rsidP="008C7221">
      <w:pPr>
        <w:spacing w:after="0" w:line="259" w:lineRule="auto"/>
        <w:ind w:left="0" w:firstLine="0"/>
        <w:jc w:val="left"/>
        <w:rPr>
          <w:rFonts w:eastAsia="Times New Roman" w:cstheme="minorHAnsi"/>
          <w:b/>
          <w:sz w:val="24"/>
          <w:szCs w:val="24"/>
          <w:u w:val="single"/>
          <w:lang w:eastAsia="bg-BG"/>
        </w:rPr>
      </w:pPr>
      <w:r w:rsidRPr="004876AF">
        <w:rPr>
          <w:rFonts w:eastAsia="Times New Roman" w:cstheme="minorHAnsi"/>
          <w:b/>
          <w:sz w:val="24"/>
          <w:szCs w:val="24"/>
          <w:u w:val="single"/>
          <w:lang w:eastAsia="bg-BG"/>
        </w:rPr>
        <w:t>VI. Информация към 30.0</w:t>
      </w:r>
      <w:r w:rsidR="00600AC5">
        <w:rPr>
          <w:rFonts w:eastAsia="Times New Roman" w:cstheme="minorHAnsi"/>
          <w:b/>
          <w:sz w:val="24"/>
          <w:szCs w:val="24"/>
          <w:u w:val="single"/>
          <w:lang w:eastAsia="bg-BG"/>
        </w:rPr>
        <w:t>9</w:t>
      </w:r>
      <w:r w:rsidRPr="004876AF">
        <w:rPr>
          <w:rFonts w:eastAsia="Times New Roman" w:cstheme="minorHAnsi"/>
          <w:b/>
          <w:sz w:val="24"/>
          <w:szCs w:val="24"/>
          <w:u w:val="single"/>
          <w:lang w:eastAsia="bg-BG"/>
        </w:rPr>
        <w:t>.2020 г. по Приложение № 9, съгласно чл.33, ал. 1, т.3 от Наредба № 2</w:t>
      </w:r>
    </w:p>
    <w:p w:rsidR="00352348" w:rsidRPr="004876AF" w:rsidRDefault="003E0665" w:rsidP="00036DD2">
      <w:pPr>
        <w:spacing w:after="0"/>
        <w:rPr>
          <w:rFonts w:cstheme="minorHAnsi"/>
          <w:sz w:val="24"/>
          <w:szCs w:val="24"/>
        </w:rPr>
      </w:pPr>
      <w:r>
        <w:rPr>
          <w:rFonts w:cstheme="minorHAnsi"/>
          <w:sz w:val="24"/>
          <w:szCs w:val="24"/>
        </w:rPr>
        <w:t>Информацията е пред</w:t>
      </w:r>
      <w:r w:rsidR="008C7221" w:rsidRPr="004876AF">
        <w:rPr>
          <w:rFonts w:cstheme="minorHAnsi"/>
          <w:sz w:val="24"/>
          <w:szCs w:val="24"/>
        </w:rPr>
        <w:t>ставена в отделно приложение.</w:t>
      </w:r>
    </w:p>
    <w:p w:rsidR="00661284" w:rsidRDefault="00D95D27" w:rsidP="00661284">
      <w:pPr>
        <w:spacing w:after="0"/>
        <w:rPr>
          <w:rFonts w:cstheme="minorHAnsi"/>
          <w:sz w:val="24"/>
          <w:szCs w:val="24"/>
        </w:rPr>
      </w:pPr>
      <w:r w:rsidRPr="004876AF">
        <w:rPr>
          <w:rFonts w:cstheme="minorHAnsi"/>
          <w:sz w:val="24"/>
          <w:szCs w:val="24"/>
        </w:rPr>
        <w:tab/>
      </w:r>
    </w:p>
    <w:p w:rsidR="00755D03" w:rsidRPr="004876AF" w:rsidRDefault="00D95D27" w:rsidP="00661284">
      <w:pPr>
        <w:spacing w:after="0"/>
        <w:ind w:firstLine="0"/>
        <w:rPr>
          <w:rFonts w:cstheme="minorHAnsi"/>
          <w:sz w:val="24"/>
          <w:szCs w:val="24"/>
        </w:rPr>
      </w:pPr>
      <w:r w:rsidRPr="004876AF">
        <w:rPr>
          <w:rFonts w:cstheme="minorHAnsi"/>
          <w:sz w:val="24"/>
          <w:szCs w:val="24"/>
        </w:rPr>
        <w:t>София</w:t>
      </w:r>
    </w:p>
    <w:p w:rsidR="00D95D27" w:rsidRPr="004876AF" w:rsidRDefault="00D95D27" w:rsidP="00EE70A0">
      <w:pPr>
        <w:spacing w:after="0"/>
        <w:rPr>
          <w:rFonts w:cstheme="minorHAnsi"/>
          <w:sz w:val="24"/>
          <w:szCs w:val="24"/>
        </w:rPr>
      </w:pPr>
      <w:r w:rsidRPr="004876AF">
        <w:rPr>
          <w:rFonts w:cstheme="minorHAnsi"/>
          <w:sz w:val="24"/>
          <w:szCs w:val="24"/>
        </w:rPr>
        <w:tab/>
      </w:r>
      <w:r w:rsidR="00600AC5">
        <w:rPr>
          <w:rFonts w:cstheme="minorHAnsi"/>
          <w:sz w:val="24"/>
          <w:szCs w:val="24"/>
        </w:rPr>
        <w:t>28</w:t>
      </w:r>
      <w:r w:rsidR="007A517E" w:rsidRPr="004876AF">
        <w:rPr>
          <w:rFonts w:cstheme="minorHAnsi"/>
          <w:sz w:val="24"/>
          <w:szCs w:val="24"/>
        </w:rPr>
        <w:t xml:space="preserve"> </w:t>
      </w:r>
      <w:r w:rsidR="00600AC5">
        <w:rPr>
          <w:rFonts w:cstheme="minorHAnsi"/>
          <w:sz w:val="24"/>
          <w:szCs w:val="24"/>
        </w:rPr>
        <w:t>октомври</w:t>
      </w:r>
      <w:r w:rsidR="007A517E" w:rsidRPr="004876AF">
        <w:rPr>
          <w:rFonts w:cstheme="minorHAnsi"/>
          <w:sz w:val="24"/>
          <w:szCs w:val="24"/>
        </w:rPr>
        <w:t xml:space="preserve"> </w:t>
      </w:r>
      <w:r w:rsidRPr="004876AF">
        <w:rPr>
          <w:rFonts w:cstheme="minorHAnsi"/>
          <w:sz w:val="24"/>
          <w:szCs w:val="24"/>
        </w:rPr>
        <w:t>20</w:t>
      </w:r>
      <w:r w:rsidR="00371F3F" w:rsidRPr="004876AF">
        <w:rPr>
          <w:rFonts w:cstheme="minorHAnsi"/>
          <w:sz w:val="24"/>
          <w:szCs w:val="24"/>
        </w:rPr>
        <w:t>20</w:t>
      </w:r>
      <w:r w:rsidRPr="004876AF">
        <w:rPr>
          <w:rFonts w:cstheme="minorHAnsi"/>
          <w:sz w:val="24"/>
          <w:szCs w:val="24"/>
        </w:rPr>
        <w:t xml:space="preserve"> г.</w:t>
      </w:r>
    </w:p>
    <w:p w:rsidR="00D95D27" w:rsidRPr="004876AF" w:rsidRDefault="00D95D27" w:rsidP="00EE70A0">
      <w:pPr>
        <w:spacing w:after="0"/>
        <w:rPr>
          <w:rFonts w:cstheme="minorHAnsi"/>
          <w:sz w:val="24"/>
          <w:szCs w:val="24"/>
        </w:rPr>
      </w:pPr>
    </w:p>
    <w:p w:rsidR="00EC2BCE" w:rsidRPr="004876AF" w:rsidRDefault="00D95D27" w:rsidP="00EE70A0">
      <w:pPr>
        <w:spacing w:after="0"/>
        <w:rPr>
          <w:rFonts w:cstheme="minorHAnsi"/>
          <w:sz w:val="24"/>
          <w:szCs w:val="24"/>
        </w:rPr>
      </w:pPr>
      <w:r w:rsidRPr="004876AF">
        <w:rPr>
          <w:rFonts w:cstheme="minorHAnsi"/>
          <w:sz w:val="24"/>
          <w:szCs w:val="24"/>
        </w:rPr>
        <w:tab/>
        <w:t xml:space="preserve">.................................................... </w:t>
      </w:r>
    </w:p>
    <w:p w:rsidR="009377CD" w:rsidRPr="00D95D27" w:rsidRDefault="00EC2BCE" w:rsidP="00EC2BCE">
      <w:pPr>
        <w:spacing w:after="0"/>
        <w:ind w:firstLine="0"/>
        <w:rPr>
          <w:rFonts w:ascii="Cambria" w:hAnsi="Cambria" w:cstheme="minorHAnsi"/>
          <w:sz w:val="24"/>
          <w:szCs w:val="24"/>
        </w:rPr>
      </w:pPr>
      <w:r w:rsidRPr="004876AF">
        <w:rPr>
          <w:rFonts w:cstheme="minorHAnsi"/>
          <w:sz w:val="24"/>
          <w:szCs w:val="24"/>
        </w:rPr>
        <w:t>Иван Димитров Пирински</w:t>
      </w:r>
      <w:r w:rsidR="00EF0E4F" w:rsidRPr="004876AF">
        <w:rPr>
          <w:rFonts w:cstheme="minorHAnsi"/>
          <w:sz w:val="24"/>
          <w:szCs w:val="24"/>
        </w:rPr>
        <w:tab/>
      </w:r>
      <w:r w:rsidR="00EF0E4F" w:rsidRPr="004876AF">
        <w:rPr>
          <w:rFonts w:cstheme="minorHAnsi"/>
          <w:sz w:val="24"/>
          <w:szCs w:val="24"/>
        </w:rPr>
        <w:tab/>
      </w:r>
      <w:r w:rsidR="00EF0E4F" w:rsidRPr="004876AF">
        <w:rPr>
          <w:rFonts w:cstheme="minorHAnsi"/>
          <w:sz w:val="24"/>
          <w:szCs w:val="24"/>
        </w:rPr>
        <w:tab/>
      </w:r>
      <w:r w:rsidR="00EF0E4F" w:rsidRPr="004876AF">
        <w:rPr>
          <w:rFonts w:cstheme="minorHAnsi"/>
          <w:sz w:val="24"/>
          <w:szCs w:val="24"/>
        </w:rPr>
        <w:tab/>
      </w:r>
      <w:r w:rsidR="00EF0E4F" w:rsidRPr="004876AF">
        <w:rPr>
          <w:rFonts w:cstheme="minorHAnsi"/>
          <w:sz w:val="24"/>
          <w:szCs w:val="24"/>
        </w:rPr>
        <w:tab/>
      </w:r>
      <w:r w:rsidR="00EF0E4F">
        <w:rPr>
          <w:rFonts w:ascii="Cambria" w:hAnsi="Cambria" w:cstheme="minorHAnsi"/>
          <w:sz w:val="24"/>
          <w:szCs w:val="24"/>
        </w:rPr>
        <w:tab/>
      </w:r>
    </w:p>
    <w:sectPr w:rsidR="009377CD" w:rsidRPr="00D95D27" w:rsidSect="004876AF">
      <w:headerReference w:type="default" r:id="rId10"/>
      <w:footerReference w:type="default" r:id="rId11"/>
      <w:pgSz w:w="11906" w:h="16838"/>
      <w:pgMar w:top="709" w:right="566" w:bottom="1276" w:left="709" w:header="284"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C6" w:rsidRDefault="00D163C6" w:rsidP="001E68F7">
      <w:pPr>
        <w:spacing w:after="0" w:line="240" w:lineRule="auto"/>
      </w:pPr>
      <w:r>
        <w:separator/>
      </w:r>
    </w:p>
  </w:endnote>
  <w:endnote w:type="continuationSeparator" w:id="0">
    <w:p w:rsidR="00D163C6" w:rsidRDefault="00D163C6" w:rsidP="001E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Bold">
    <w:panose1 w:val="00000000000000000000"/>
    <w:charset w:val="00"/>
    <w:family w:val="swiss"/>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EFE" w:rsidRPr="006C1FFE" w:rsidRDefault="003C1EFE" w:rsidP="004455E8">
    <w:pPr>
      <w:pStyle w:val="Footer"/>
      <w:pBdr>
        <w:top w:val="single" w:sz="4" w:space="1" w:color="auto"/>
      </w:pBdr>
      <w:tabs>
        <w:tab w:val="clear" w:pos="9072"/>
        <w:tab w:val="right" w:pos="7797"/>
        <w:tab w:val="right" w:pos="10206"/>
      </w:tabs>
      <w:ind w:left="0" w:firstLine="0"/>
      <w:rPr>
        <w:rFonts w:ascii="Cambria" w:hAnsi="Cambria"/>
        <w:b/>
        <w:sz w:val="18"/>
        <w:szCs w:val="18"/>
      </w:rPr>
    </w:pPr>
    <w:r>
      <w:rPr>
        <w:rFonts w:ascii="Cambria" w:hAnsi="Cambria"/>
        <w:b/>
        <w:sz w:val="18"/>
        <w:szCs w:val="18"/>
      </w:rPr>
      <w:t>„Компас</w:t>
    </w:r>
    <w:r w:rsidRPr="006C1FFE">
      <w:rPr>
        <w:rFonts w:ascii="Cambria" w:hAnsi="Cambria"/>
        <w:b/>
        <w:sz w:val="18"/>
        <w:szCs w:val="18"/>
      </w:rPr>
      <w:t xml:space="preserve"> </w:t>
    </w:r>
    <w:r>
      <w:rPr>
        <w:rFonts w:ascii="Cambria" w:hAnsi="Cambria"/>
        <w:b/>
        <w:sz w:val="18"/>
        <w:szCs w:val="18"/>
      </w:rPr>
      <w:t>Ф</w:t>
    </w:r>
    <w:r w:rsidRPr="006C1FFE">
      <w:rPr>
        <w:rFonts w:ascii="Cambria" w:hAnsi="Cambria"/>
        <w:b/>
        <w:sz w:val="18"/>
        <w:szCs w:val="18"/>
      </w:rPr>
      <w:t>онд за вземания“ АДСИЦ</w:t>
    </w:r>
    <w:r>
      <w:rPr>
        <w:rFonts w:ascii="Cambria" w:hAnsi="Cambria"/>
        <w:b/>
        <w:sz w:val="18"/>
        <w:szCs w:val="18"/>
      </w:rPr>
      <w:t xml:space="preserve">  </w:t>
    </w:r>
    <w:r>
      <w:rPr>
        <w:rFonts w:ascii="Cambria" w:hAnsi="Cambria"/>
        <w:b/>
        <w:sz w:val="18"/>
        <w:szCs w:val="18"/>
      </w:rPr>
      <w:tab/>
      <w:t xml:space="preserve">  </w:t>
    </w:r>
    <w:r w:rsidRPr="006C1FFE">
      <w:rPr>
        <w:rFonts w:ascii="Cambria" w:hAnsi="Cambria"/>
        <w:b/>
        <w:sz w:val="18"/>
        <w:szCs w:val="18"/>
      </w:rPr>
      <w:tab/>
    </w:r>
    <w:r>
      <w:rPr>
        <w:rFonts w:ascii="Cambria" w:hAnsi="Cambria"/>
        <w:b/>
        <w:sz w:val="18"/>
        <w:szCs w:val="18"/>
      </w:rPr>
      <w:t xml:space="preserve">         </w:t>
    </w:r>
    <w:r>
      <w:rPr>
        <w:rFonts w:ascii="Cambria" w:hAnsi="Cambria"/>
        <w:b/>
        <w:sz w:val="18"/>
        <w:szCs w:val="18"/>
      </w:rPr>
      <w:tab/>
    </w:r>
    <w:hyperlink r:id="rId1" w:history="1">
      <w:r w:rsidRPr="00687A11">
        <w:rPr>
          <w:rStyle w:val="Hyperlink"/>
          <w:rFonts w:ascii="Cambria" w:eastAsia="Times New Roman" w:hAnsi="Cambria" w:cstheme="minorHAnsi"/>
          <w:sz w:val="18"/>
          <w:szCs w:val="18"/>
          <w:lang w:eastAsia="bg-BG"/>
        </w:rPr>
        <w:t>https://compass-receivables.eu</w:t>
      </w:r>
    </w:hyperlink>
  </w:p>
  <w:p w:rsidR="003C1EFE" w:rsidRPr="006C1FFE" w:rsidRDefault="003C1EFE" w:rsidP="004455E8">
    <w:pPr>
      <w:pStyle w:val="Footer"/>
      <w:tabs>
        <w:tab w:val="right" w:pos="10206"/>
      </w:tabs>
      <w:ind w:left="0" w:firstLine="0"/>
      <w:jc w:val="left"/>
      <w:rPr>
        <w:rFonts w:ascii="Cambria" w:hAnsi="Cambria"/>
        <w:b/>
        <w:sz w:val="18"/>
        <w:szCs w:val="18"/>
      </w:rPr>
    </w:pPr>
    <w:r w:rsidRPr="004455E8">
      <w:rPr>
        <w:rFonts w:ascii="Cambria" w:hAnsi="Cambria" w:cstheme="minorHAnsi"/>
        <w:b/>
        <w:sz w:val="18"/>
        <w:szCs w:val="18"/>
      </w:rPr>
      <w:t xml:space="preserve">гр. София, </w:t>
    </w:r>
    <w:proofErr w:type="spellStart"/>
    <w:r w:rsidRPr="004455E8">
      <w:rPr>
        <w:rFonts w:ascii="Cambria" w:hAnsi="Cambria" w:cstheme="minorHAnsi"/>
        <w:b/>
        <w:sz w:val="18"/>
        <w:szCs w:val="18"/>
      </w:rPr>
      <w:t>п.код</w:t>
    </w:r>
    <w:proofErr w:type="spellEnd"/>
    <w:r w:rsidRPr="004455E8">
      <w:rPr>
        <w:rFonts w:ascii="Cambria" w:hAnsi="Cambria" w:cstheme="minorHAnsi"/>
        <w:b/>
        <w:sz w:val="18"/>
        <w:szCs w:val="18"/>
      </w:rPr>
      <w:t xml:space="preserve"> 1000, район „Възраждане“, ул. „Георг Вашингтон“ № 19, ет. 2</w:t>
    </w:r>
    <w:r>
      <w:rPr>
        <w:rFonts w:ascii="Cambria" w:hAnsi="Cambria" w:cstheme="minorHAnsi"/>
        <w:b/>
        <w:sz w:val="18"/>
        <w:szCs w:val="18"/>
      </w:rPr>
      <w:t xml:space="preserve">                                 </w:t>
    </w:r>
    <w:r w:rsidRPr="006C1FFE">
      <w:rPr>
        <w:rFonts w:ascii="Cambria" w:hAnsi="Cambria"/>
        <w:b/>
        <w:sz w:val="18"/>
        <w:szCs w:val="18"/>
      </w:rPr>
      <w:tab/>
    </w:r>
    <w:r>
      <w:rPr>
        <w:rFonts w:ascii="Cambria" w:hAnsi="Cambria"/>
        <w:b/>
        <w:sz w:val="18"/>
        <w:szCs w:val="18"/>
      </w:rPr>
      <w:t xml:space="preserve">     </w:t>
    </w:r>
    <w:hyperlink r:id="rId2" w:history="1">
      <w:r w:rsidRPr="004455E8">
        <w:rPr>
          <w:rStyle w:val="Hyperlink"/>
          <w:rFonts w:ascii="Cambria" w:eastAsia="Times New Roman" w:hAnsi="Cambria" w:cstheme="minorHAnsi"/>
          <w:sz w:val="18"/>
          <w:szCs w:val="18"/>
          <w:lang w:eastAsia="bg-BG"/>
        </w:rPr>
        <w:t>office@compass-receivables.eu</w:t>
      </w:r>
    </w:hyperlink>
  </w:p>
  <w:p w:rsidR="003C1EFE" w:rsidRPr="006C1FFE" w:rsidRDefault="003C1EFE">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C6" w:rsidRDefault="00D163C6" w:rsidP="001E68F7">
      <w:pPr>
        <w:spacing w:after="0" w:line="240" w:lineRule="auto"/>
      </w:pPr>
      <w:r>
        <w:separator/>
      </w:r>
    </w:p>
  </w:footnote>
  <w:footnote w:type="continuationSeparator" w:id="0">
    <w:p w:rsidR="00D163C6" w:rsidRDefault="00D163C6" w:rsidP="001E6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434032"/>
      <w:docPartObj>
        <w:docPartGallery w:val="Page Numbers (Top of Page)"/>
        <w:docPartUnique/>
      </w:docPartObj>
    </w:sdtPr>
    <w:sdtEndPr>
      <w:rPr>
        <w:rFonts w:ascii="Cambria" w:hAnsi="Cambria"/>
        <w:noProof/>
      </w:rPr>
    </w:sdtEndPr>
    <w:sdtContent>
      <w:p w:rsidR="003C1EFE" w:rsidRPr="00CF662F" w:rsidRDefault="003C1EFE">
        <w:pPr>
          <w:pStyle w:val="Header"/>
          <w:jc w:val="right"/>
          <w:rPr>
            <w:rFonts w:ascii="Cambria" w:hAnsi="Cambria"/>
          </w:rPr>
        </w:pPr>
        <w:r w:rsidRPr="00CF662F">
          <w:rPr>
            <w:rFonts w:ascii="Cambria" w:hAnsi="Cambria"/>
            <w:b/>
            <w:sz w:val="18"/>
            <w:szCs w:val="18"/>
          </w:rPr>
          <w:fldChar w:fldCharType="begin"/>
        </w:r>
        <w:r w:rsidRPr="00CF662F">
          <w:rPr>
            <w:rFonts w:ascii="Cambria" w:hAnsi="Cambria"/>
            <w:b/>
            <w:sz w:val="18"/>
            <w:szCs w:val="18"/>
          </w:rPr>
          <w:instrText xml:space="preserve"> PAGE   \* MERGEFORMAT </w:instrText>
        </w:r>
        <w:r w:rsidRPr="00CF662F">
          <w:rPr>
            <w:rFonts w:ascii="Cambria" w:hAnsi="Cambria"/>
            <w:b/>
            <w:sz w:val="18"/>
            <w:szCs w:val="18"/>
          </w:rPr>
          <w:fldChar w:fldCharType="separate"/>
        </w:r>
        <w:r w:rsidR="00305882">
          <w:rPr>
            <w:rFonts w:ascii="Cambria" w:hAnsi="Cambria"/>
            <w:b/>
            <w:noProof/>
            <w:sz w:val="18"/>
            <w:szCs w:val="18"/>
          </w:rPr>
          <w:t>10</w:t>
        </w:r>
        <w:r w:rsidRPr="00CF662F">
          <w:rPr>
            <w:rFonts w:ascii="Cambria" w:hAnsi="Cambria"/>
            <w:b/>
            <w:noProof/>
            <w:sz w:val="18"/>
            <w:szCs w:val="18"/>
          </w:rPr>
          <w:fldChar w:fldCharType="end"/>
        </w:r>
      </w:p>
    </w:sdtContent>
  </w:sdt>
  <w:p w:rsidR="003C1EFE" w:rsidRDefault="003C1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1294"/>
    <w:multiLevelType w:val="hybridMultilevel"/>
    <w:tmpl w:val="C3A40E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03328B"/>
    <w:multiLevelType w:val="hybridMultilevel"/>
    <w:tmpl w:val="617408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F276E4"/>
    <w:multiLevelType w:val="hybridMultilevel"/>
    <w:tmpl w:val="BA48EFB2"/>
    <w:lvl w:ilvl="0" w:tplc="9FB46922">
      <w:start w:val="1"/>
      <w:numFmt w:val="decimal"/>
      <w:lvlText w:val="%1."/>
      <w:lvlJc w:val="left"/>
      <w:pPr>
        <w:ind w:left="720" w:hanging="360"/>
      </w:pPr>
      <w:rPr>
        <w:rFonts w:hint="default"/>
        <w:b/>
        <w:i w:val="0"/>
      </w:rPr>
    </w:lvl>
    <w:lvl w:ilvl="1" w:tplc="2112FD3C">
      <w:start w:val="1"/>
      <w:numFmt w:val="decimal"/>
      <w:lvlText w:val="%2."/>
      <w:lvlJc w:val="left"/>
      <w:pPr>
        <w:ind w:left="1440" w:hanging="360"/>
      </w:pPr>
      <w:rPr>
        <w:rFonts w:hint="default"/>
        <w:b/>
        <w:i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8E2667F"/>
    <w:multiLevelType w:val="hybridMultilevel"/>
    <w:tmpl w:val="C0AC0F70"/>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0CC76869"/>
    <w:multiLevelType w:val="hybridMultilevel"/>
    <w:tmpl w:val="B05A0918"/>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0CD15421"/>
    <w:multiLevelType w:val="hybridMultilevel"/>
    <w:tmpl w:val="9C804B76"/>
    <w:lvl w:ilvl="0" w:tplc="5C2C7822">
      <w:start w:val="1"/>
      <w:numFmt w:val="decimal"/>
      <w:lvlText w:val="%1."/>
      <w:lvlJc w:val="right"/>
      <w:pPr>
        <w:ind w:left="720" w:hanging="360"/>
      </w:pPr>
      <w:rPr>
        <w:rFonts w:hint="default"/>
        <w:b/>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80122C2"/>
    <w:multiLevelType w:val="hybridMultilevel"/>
    <w:tmpl w:val="35709B12"/>
    <w:lvl w:ilvl="0" w:tplc="FC8AFF1A">
      <w:start w:val="1"/>
      <w:numFmt w:val="decimal"/>
      <w:lvlText w:val="%1."/>
      <w:lvlJc w:val="center"/>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CB61C82"/>
    <w:multiLevelType w:val="hybridMultilevel"/>
    <w:tmpl w:val="A5764BB8"/>
    <w:lvl w:ilvl="0" w:tplc="2112FD3C">
      <w:start w:val="1"/>
      <w:numFmt w:val="decimal"/>
      <w:lvlText w:val="%1."/>
      <w:lvlJc w:val="left"/>
      <w:pPr>
        <w:ind w:left="644" w:hanging="360"/>
      </w:pPr>
      <w:rPr>
        <w:rFonts w:hint="default"/>
        <w:b/>
        <w:i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8" w15:restartNumberingAfterBreak="0">
    <w:nsid w:val="216137AC"/>
    <w:multiLevelType w:val="hybridMultilevel"/>
    <w:tmpl w:val="05D6606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62170D1"/>
    <w:multiLevelType w:val="hybridMultilevel"/>
    <w:tmpl w:val="B65C7C38"/>
    <w:lvl w:ilvl="0" w:tplc="6994C276">
      <w:start w:val="1"/>
      <w:numFmt w:val="decimal"/>
      <w:lvlText w:val="%1."/>
      <w:lvlJc w:val="left"/>
      <w:pPr>
        <w:ind w:left="720" w:hanging="360"/>
      </w:pPr>
      <w:rPr>
        <w:rFonts w:hint="default"/>
        <w:b/>
        <w:i w:val="0"/>
      </w:rPr>
    </w:lvl>
    <w:lvl w:ilvl="1" w:tplc="0402000B">
      <w:start w:val="1"/>
      <w:numFmt w:val="bullet"/>
      <w:lvlText w:val=""/>
      <w:lvlJc w:val="left"/>
      <w:pPr>
        <w:ind w:left="1440" w:hanging="360"/>
      </w:pPr>
      <w:rPr>
        <w:rFonts w:ascii="Wingdings" w:hAnsi="Wingdings" w:hint="default"/>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91D7A86"/>
    <w:multiLevelType w:val="hybridMultilevel"/>
    <w:tmpl w:val="57605C7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2B5D3710"/>
    <w:multiLevelType w:val="hybridMultilevel"/>
    <w:tmpl w:val="0524B994"/>
    <w:lvl w:ilvl="0" w:tplc="F00E02D2">
      <w:start w:val="1"/>
      <w:numFmt w:val="upperRoman"/>
      <w:pStyle w:val="Style1"/>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2C60161"/>
    <w:multiLevelType w:val="hybridMultilevel"/>
    <w:tmpl w:val="D660D5F0"/>
    <w:lvl w:ilvl="0" w:tplc="859ACB54">
      <w:start w:val="1"/>
      <w:numFmt w:val="lowerLetter"/>
      <w:lvlText w:val="%1."/>
      <w:lvlJc w:val="left"/>
      <w:pPr>
        <w:ind w:left="720"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3CE2EC7"/>
    <w:multiLevelType w:val="hybridMultilevel"/>
    <w:tmpl w:val="8F30AFF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8D04BF"/>
    <w:multiLevelType w:val="hybridMultilevel"/>
    <w:tmpl w:val="6038AAC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C611D9C"/>
    <w:multiLevelType w:val="hybridMultilevel"/>
    <w:tmpl w:val="FF46E11E"/>
    <w:lvl w:ilvl="0" w:tplc="CAA6EDFA">
      <w:start w:val="1"/>
      <w:numFmt w:val="lowerLetter"/>
      <w:lvlText w:val="%1."/>
      <w:lvlJc w:val="left"/>
      <w:pPr>
        <w:ind w:left="720" w:hanging="360"/>
      </w:pPr>
      <w:rPr>
        <w:rFonts w:hint="default"/>
        <w:b/>
        <w:i w:val="0"/>
      </w:rPr>
    </w:lvl>
    <w:lvl w:ilvl="1" w:tplc="4BE85D56">
      <w:start w:val="1"/>
      <w:numFmt w:val="lowerLetter"/>
      <w:lvlText w:val="%2."/>
      <w:lvlJc w:val="left"/>
      <w:pPr>
        <w:ind w:left="1440" w:hanging="360"/>
      </w:pPr>
      <w:rPr>
        <w:rFonts w:hint="default"/>
        <w:b/>
        <w:i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CAD6EDA"/>
    <w:multiLevelType w:val="hybridMultilevel"/>
    <w:tmpl w:val="E3A23D98"/>
    <w:lvl w:ilvl="0" w:tplc="04020019">
      <w:start w:val="1"/>
      <w:numFmt w:val="lowerLetter"/>
      <w:lvlText w:val="%1."/>
      <w:lvlJc w:val="left"/>
      <w:pPr>
        <w:ind w:left="720" w:hanging="360"/>
      </w:pPr>
    </w:lvl>
    <w:lvl w:ilvl="1" w:tplc="0402000B">
      <w:start w:val="1"/>
      <w:numFmt w:val="bullet"/>
      <w:lvlText w:val=""/>
      <w:lvlJc w:val="left"/>
      <w:pPr>
        <w:ind w:left="1440" w:hanging="360"/>
      </w:pPr>
      <w:rPr>
        <w:rFonts w:ascii="Wingdings" w:hAnsi="Wingding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ED82A85"/>
    <w:multiLevelType w:val="hybridMultilevel"/>
    <w:tmpl w:val="F7BCB104"/>
    <w:lvl w:ilvl="0" w:tplc="04020019">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FA85437"/>
    <w:multiLevelType w:val="hybridMultilevel"/>
    <w:tmpl w:val="03E0F732"/>
    <w:lvl w:ilvl="0" w:tplc="CAA6EDFA">
      <w:start w:val="1"/>
      <w:numFmt w:val="lowerLetter"/>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8BE68ED"/>
    <w:multiLevelType w:val="hybridMultilevel"/>
    <w:tmpl w:val="1602B3EE"/>
    <w:lvl w:ilvl="0" w:tplc="0402000B">
      <w:start w:val="1"/>
      <w:numFmt w:val="bullet"/>
      <w:lvlText w:val=""/>
      <w:lvlJc w:val="left"/>
      <w:pPr>
        <w:ind w:left="1080" w:hanging="72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B6B1BC1"/>
    <w:multiLevelType w:val="hybridMultilevel"/>
    <w:tmpl w:val="03E0F732"/>
    <w:lvl w:ilvl="0" w:tplc="CAA6EDFA">
      <w:start w:val="1"/>
      <w:numFmt w:val="lowerLetter"/>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2252F4C"/>
    <w:multiLevelType w:val="hybridMultilevel"/>
    <w:tmpl w:val="814A88CE"/>
    <w:lvl w:ilvl="0" w:tplc="02167C00">
      <w:start w:val="5"/>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6DB5C21"/>
    <w:multiLevelType w:val="hybridMultilevel"/>
    <w:tmpl w:val="B802A250"/>
    <w:lvl w:ilvl="0" w:tplc="762ABC74">
      <w:start w:val="1"/>
      <w:numFmt w:val="lowerLetter"/>
      <w:lvlText w:val="%1."/>
      <w:lvlJc w:val="left"/>
      <w:pPr>
        <w:ind w:left="780" w:hanging="360"/>
      </w:pPr>
      <w:rPr>
        <w:rFonts w:hint="default"/>
        <w:b/>
        <w:i w:val="0"/>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3" w15:restartNumberingAfterBreak="0">
    <w:nsid w:val="5C242037"/>
    <w:multiLevelType w:val="hybridMultilevel"/>
    <w:tmpl w:val="942CDCC0"/>
    <w:lvl w:ilvl="0" w:tplc="2AD81F98">
      <w:start w:val="8"/>
      <w:numFmt w:val="lowerLetter"/>
      <w:lvlText w:val="%1."/>
      <w:lvlJc w:val="left"/>
      <w:pPr>
        <w:ind w:left="720" w:hanging="360"/>
      </w:pPr>
      <w:rPr>
        <w:rFonts w:hint="default"/>
        <w:b/>
        <w:i w:val="0"/>
      </w:rPr>
    </w:lvl>
    <w:lvl w:ilvl="1" w:tplc="1682E2E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EF0573A"/>
    <w:multiLevelType w:val="hybridMultilevel"/>
    <w:tmpl w:val="36642C6C"/>
    <w:lvl w:ilvl="0" w:tplc="0402000B">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5" w15:restartNumberingAfterBreak="0">
    <w:nsid w:val="5F7F6262"/>
    <w:multiLevelType w:val="hybridMultilevel"/>
    <w:tmpl w:val="4816DB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1833C8B"/>
    <w:multiLevelType w:val="hybridMultilevel"/>
    <w:tmpl w:val="D58254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5111140"/>
    <w:multiLevelType w:val="hybridMultilevel"/>
    <w:tmpl w:val="CF8A95FA"/>
    <w:lvl w:ilvl="0" w:tplc="0402000B">
      <w:start w:val="1"/>
      <w:numFmt w:val="bullet"/>
      <w:lvlText w:val=""/>
      <w:lvlJc w:val="left"/>
      <w:pPr>
        <w:ind w:left="1068" w:hanging="360"/>
      </w:pPr>
      <w:rPr>
        <w:rFonts w:ascii="Wingdings" w:hAnsi="Wingding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66A20F27"/>
    <w:multiLevelType w:val="hybridMultilevel"/>
    <w:tmpl w:val="3ACC120C"/>
    <w:lvl w:ilvl="0" w:tplc="20D2891A">
      <w:start w:val="7"/>
      <w:numFmt w:val="lowerLetter"/>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9401C21"/>
    <w:multiLevelType w:val="hybridMultilevel"/>
    <w:tmpl w:val="8DEE625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6A046365"/>
    <w:multiLevelType w:val="hybridMultilevel"/>
    <w:tmpl w:val="A60EDF5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BB971DF"/>
    <w:multiLevelType w:val="hybridMultilevel"/>
    <w:tmpl w:val="C8AE5DD2"/>
    <w:lvl w:ilvl="0" w:tplc="AA2A8988">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C106B04"/>
    <w:multiLevelType w:val="hybridMultilevel"/>
    <w:tmpl w:val="C6C4C912"/>
    <w:lvl w:ilvl="0" w:tplc="815E7FA2">
      <w:start w:val="9"/>
      <w:numFmt w:val="lowerLetter"/>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CFE233C"/>
    <w:multiLevelType w:val="hybridMultilevel"/>
    <w:tmpl w:val="C3EA679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6EB84FAD"/>
    <w:multiLevelType w:val="hybridMultilevel"/>
    <w:tmpl w:val="E77C274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B">
      <w:start w:val="1"/>
      <w:numFmt w:val="bullet"/>
      <w:lvlText w:val=""/>
      <w:lvlJc w:val="left"/>
      <w:pPr>
        <w:ind w:left="2880" w:hanging="360"/>
      </w:pPr>
      <w:rPr>
        <w:rFonts w:ascii="Wingdings" w:hAnsi="Wingdings"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22F40A9"/>
    <w:multiLevelType w:val="hybridMultilevel"/>
    <w:tmpl w:val="33CEF4AE"/>
    <w:lvl w:ilvl="0" w:tplc="F15622D0">
      <w:start w:val="2"/>
      <w:numFmt w:val="decimal"/>
      <w:lvlText w:val="%1."/>
      <w:lvlJc w:val="left"/>
      <w:pPr>
        <w:ind w:left="360"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2B27786"/>
    <w:multiLevelType w:val="hybridMultilevel"/>
    <w:tmpl w:val="EB70B454"/>
    <w:lvl w:ilvl="0" w:tplc="0402000F">
      <w:start w:val="1"/>
      <w:numFmt w:val="decimal"/>
      <w:lvlText w:val="%1."/>
      <w:lvlJc w:val="left"/>
      <w:pPr>
        <w:ind w:left="720" w:hanging="360"/>
      </w:pPr>
      <w:rPr>
        <w:rFonts w:hint="default"/>
      </w:rPr>
    </w:lvl>
    <w:lvl w:ilvl="1" w:tplc="0402000B">
      <w:start w:val="1"/>
      <w:numFmt w:val="bullet"/>
      <w:lvlText w:val=""/>
      <w:lvlJc w:val="left"/>
      <w:pPr>
        <w:ind w:left="1440" w:hanging="360"/>
      </w:pPr>
      <w:rPr>
        <w:rFonts w:ascii="Wingdings" w:hAnsi="Wingdings" w:hint="default"/>
      </w:rPr>
    </w:lvl>
    <w:lvl w:ilvl="2" w:tplc="ACACE988">
      <w:start w:val="4"/>
      <w:numFmt w:val="upperRoman"/>
      <w:lvlText w:val="%3."/>
      <w:lvlJc w:val="left"/>
      <w:pPr>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6062449"/>
    <w:multiLevelType w:val="hybridMultilevel"/>
    <w:tmpl w:val="281C2086"/>
    <w:lvl w:ilvl="0" w:tplc="0402000B">
      <w:start w:val="1"/>
      <w:numFmt w:val="bullet"/>
      <w:lvlText w:val=""/>
      <w:lvlJc w:val="left"/>
      <w:pPr>
        <w:ind w:left="1437" w:hanging="360"/>
      </w:pPr>
      <w:rPr>
        <w:rFonts w:ascii="Wingdings" w:hAnsi="Wingdings" w:hint="default"/>
      </w:rPr>
    </w:lvl>
    <w:lvl w:ilvl="1" w:tplc="0402000D">
      <w:start w:val="1"/>
      <w:numFmt w:val="bullet"/>
      <w:lvlText w:val=""/>
      <w:lvlJc w:val="left"/>
      <w:pPr>
        <w:ind w:left="2157" w:hanging="360"/>
      </w:pPr>
      <w:rPr>
        <w:rFonts w:ascii="Wingdings" w:hAnsi="Wingdings"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38" w15:restartNumberingAfterBreak="0">
    <w:nsid w:val="79AD3831"/>
    <w:multiLevelType w:val="hybridMultilevel"/>
    <w:tmpl w:val="E5C0A4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6"/>
  </w:num>
  <w:num w:numId="4">
    <w:abstractNumId w:val="7"/>
  </w:num>
  <w:num w:numId="5">
    <w:abstractNumId w:val="26"/>
  </w:num>
  <w:num w:numId="6">
    <w:abstractNumId w:val="37"/>
  </w:num>
  <w:num w:numId="7">
    <w:abstractNumId w:val="9"/>
  </w:num>
  <w:num w:numId="8">
    <w:abstractNumId w:val="31"/>
  </w:num>
  <w:num w:numId="9">
    <w:abstractNumId w:val="17"/>
  </w:num>
  <w:num w:numId="10">
    <w:abstractNumId w:val="12"/>
  </w:num>
  <w:num w:numId="11">
    <w:abstractNumId w:val="16"/>
  </w:num>
  <w:num w:numId="12">
    <w:abstractNumId w:val="28"/>
  </w:num>
  <w:num w:numId="13">
    <w:abstractNumId w:val="23"/>
  </w:num>
  <w:num w:numId="14">
    <w:abstractNumId w:val="32"/>
  </w:num>
  <w:num w:numId="15">
    <w:abstractNumId w:val="8"/>
  </w:num>
  <w:num w:numId="16">
    <w:abstractNumId w:val="4"/>
  </w:num>
  <w:num w:numId="17">
    <w:abstractNumId w:val="21"/>
  </w:num>
  <w:num w:numId="18">
    <w:abstractNumId w:val="18"/>
  </w:num>
  <w:num w:numId="19">
    <w:abstractNumId w:val="30"/>
  </w:num>
  <w:num w:numId="20">
    <w:abstractNumId w:val="27"/>
  </w:num>
  <w:num w:numId="21">
    <w:abstractNumId w:val="14"/>
  </w:num>
  <w:num w:numId="22">
    <w:abstractNumId w:val="15"/>
  </w:num>
  <w:num w:numId="23">
    <w:abstractNumId w:val="2"/>
  </w:num>
  <w:num w:numId="24">
    <w:abstractNumId w:val="35"/>
  </w:num>
  <w:num w:numId="25">
    <w:abstractNumId w:val="24"/>
  </w:num>
  <w:num w:numId="26">
    <w:abstractNumId w:val="20"/>
  </w:num>
  <w:num w:numId="27">
    <w:abstractNumId w:val="22"/>
  </w:num>
  <w:num w:numId="28">
    <w:abstractNumId w:val="6"/>
  </w:num>
  <w:num w:numId="29">
    <w:abstractNumId w:val="13"/>
  </w:num>
  <w:num w:numId="30">
    <w:abstractNumId w:val="38"/>
  </w:num>
  <w:num w:numId="31">
    <w:abstractNumId w:val="1"/>
  </w:num>
  <w:num w:numId="32">
    <w:abstractNumId w:val="0"/>
  </w:num>
  <w:num w:numId="33">
    <w:abstractNumId w:val="34"/>
  </w:num>
  <w:num w:numId="34">
    <w:abstractNumId w:val="33"/>
  </w:num>
  <w:num w:numId="35">
    <w:abstractNumId w:val="3"/>
  </w:num>
  <w:num w:numId="36">
    <w:abstractNumId w:val="29"/>
  </w:num>
  <w:num w:numId="37">
    <w:abstractNumId w:val="10"/>
  </w:num>
  <w:num w:numId="38">
    <w:abstractNumId w:val="19"/>
  </w:num>
  <w:num w:numId="3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27"/>
    <w:rsid w:val="0000713B"/>
    <w:rsid w:val="00014446"/>
    <w:rsid w:val="00017D38"/>
    <w:rsid w:val="00024C8B"/>
    <w:rsid w:val="00033B25"/>
    <w:rsid w:val="00034688"/>
    <w:rsid w:val="00036DD2"/>
    <w:rsid w:val="0004579E"/>
    <w:rsid w:val="00045CC5"/>
    <w:rsid w:val="0004778D"/>
    <w:rsid w:val="00060123"/>
    <w:rsid w:val="00062AA0"/>
    <w:rsid w:val="0008032C"/>
    <w:rsid w:val="00086B2C"/>
    <w:rsid w:val="000947A9"/>
    <w:rsid w:val="000A03F6"/>
    <w:rsid w:val="000B02AE"/>
    <w:rsid w:val="000B6C46"/>
    <w:rsid w:val="000D170F"/>
    <w:rsid w:val="000D4209"/>
    <w:rsid w:val="000D7D8A"/>
    <w:rsid w:val="000E0118"/>
    <w:rsid w:val="000E59CA"/>
    <w:rsid w:val="000E5D25"/>
    <w:rsid w:val="000F340E"/>
    <w:rsid w:val="00102929"/>
    <w:rsid w:val="00103015"/>
    <w:rsid w:val="00110FBF"/>
    <w:rsid w:val="001174FA"/>
    <w:rsid w:val="0011783C"/>
    <w:rsid w:val="001230BA"/>
    <w:rsid w:val="0012501F"/>
    <w:rsid w:val="0012775A"/>
    <w:rsid w:val="001359A7"/>
    <w:rsid w:val="00156F2B"/>
    <w:rsid w:val="001630D2"/>
    <w:rsid w:val="001672DF"/>
    <w:rsid w:val="00174133"/>
    <w:rsid w:val="00177825"/>
    <w:rsid w:val="001803C2"/>
    <w:rsid w:val="0018193A"/>
    <w:rsid w:val="00191A42"/>
    <w:rsid w:val="001A4BDC"/>
    <w:rsid w:val="001B5E72"/>
    <w:rsid w:val="001C16D1"/>
    <w:rsid w:val="001C1FAC"/>
    <w:rsid w:val="001C30B7"/>
    <w:rsid w:val="001D39C5"/>
    <w:rsid w:val="001D6DC9"/>
    <w:rsid w:val="001D7FEC"/>
    <w:rsid w:val="001E2D65"/>
    <w:rsid w:val="001E68F7"/>
    <w:rsid w:val="001E6CBC"/>
    <w:rsid w:val="001F2947"/>
    <w:rsid w:val="001F3488"/>
    <w:rsid w:val="001F6359"/>
    <w:rsid w:val="00200C6A"/>
    <w:rsid w:val="00201171"/>
    <w:rsid w:val="002077F9"/>
    <w:rsid w:val="00210261"/>
    <w:rsid w:val="00210EB0"/>
    <w:rsid w:val="002127C1"/>
    <w:rsid w:val="002139D3"/>
    <w:rsid w:val="002179AE"/>
    <w:rsid w:val="00235FEC"/>
    <w:rsid w:val="002474EA"/>
    <w:rsid w:val="0025101F"/>
    <w:rsid w:val="00252201"/>
    <w:rsid w:val="00256931"/>
    <w:rsid w:val="0025768A"/>
    <w:rsid w:val="0026209C"/>
    <w:rsid w:val="0026637B"/>
    <w:rsid w:val="00266BE9"/>
    <w:rsid w:val="002674E0"/>
    <w:rsid w:val="00272CB5"/>
    <w:rsid w:val="00273A74"/>
    <w:rsid w:val="00281DAB"/>
    <w:rsid w:val="00286C12"/>
    <w:rsid w:val="002956B1"/>
    <w:rsid w:val="00297539"/>
    <w:rsid w:val="00297FAA"/>
    <w:rsid w:val="002A458D"/>
    <w:rsid w:val="002B4736"/>
    <w:rsid w:val="002B6DAD"/>
    <w:rsid w:val="002C1348"/>
    <w:rsid w:val="002C582E"/>
    <w:rsid w:val="002C6A0C"/>
    <w:rsid w:val="002D3600"/>
    <w:rsid w:val="002D5E0B"/>
    <w:rsid w:val="002E0032"/>
    <w:rsid w:val="002E2234"/>
    <w:rsid w:val="002E41A2"/>
    <w:rsid w:val="002E651E"/>
    <w:rsid w:val="002E7F28"/>
    <w:rsid w:val="002F3B98"/>
    <w:rsid w:val="002F5958"/>
    <w:rsid w:val="002F62DD"/>
    <w:rsid w:val="003016BF"/>
    <w:rsid w:val="00302B9C"/>
    <w:rsid w:val="00305882"/>
    <w:rsid w:val="00310F32"/>
    <w:rsid w:val="0031523D"/>
    <w:rsid w:val="00323ED2"/>
    <w:rsid w:val="00324EB0"/>
    <w:rsid w:val="00325E6B"/>
    <w:rsid w:val="003447A1"/>
    <w:rsid w:val="00346F31"/>
    <w:rsid w:val="00352348"/>
    <w:rsid w:val="0035311B"/>
    <w:rsid w:val="00364847"/>
    <w:rsid w:val="00367BCA"/>
    <w:rsid w:val="00371F3F"/>
    <w:rsid w:val="0037425D"/>
    <w:rsid w:val="00380CA0"/>
    <w:rsid w:val="00383AD2"/>
    <w:rsid w:val="00390EBB"/>
    <w:rsid w:val="0039423A"/>
    <w:rsid w:val="00394DA6"/>
    <w:rsid w:val="0039697B"/>
    <w:rsid w:val="003A0E64"/>
    <w:rsid w:val="003A4574"/>
    <w:rsid w:val="003C1EFE"/>
    <w:rsid w:val="003C50FD"/>
    <w:rsid w:val="003D0B62"/>
    <w:rsid w:val="003D42C7"/>
    <w:rsid w:val="003D7667"/>
    <w:rsid w:val="003E0665"/>
    <w:rsid w:val="003E2DB7"/>
    <w:rsid w:val="003E45BC"/>
    <w:rsid w:val="003E7BA1"/>
    <w:rsid w:val="003F25DD"/>
    <w:rsid w:val="0040030E"/>
    <w:rsid w:val="0041263C"/>
    <w:rsid w:val="00415A54"/>
    <w:rsid w:val="00415CC3"/>
    <w:rsid w:val="0041701D"/>
    <w:rsid w:val="004245FE"/>
    <w:rsid w:val="004265A3"/>
    <w:rsid w:val="00426957"/>
    <w:rsid w:val="00431E6E"/>
    <w:rsid w:val="00433F67"/>
    <w:rsid w:val="00436200"/>
    <w:rsid w:val="00442A57"/>
    <w:rsid w:val="004455E8"/>
    <w:rsid w:val="00446FA4"/>
    <w:rsid w:val="00454A2A"/>
    <w:rsid w:val="00456F07"/>
    <w:rsid w:val="004578FF"/>
    <w:rsid w:val="00467F41"/>
    <w:rsid w:val="00473A13"/>
    <w:rsid w:val="00475611"/>
    <w:rsid w:val="004773E5"/>
    <w:rsid w:val="0048240C"/>
    <w:rsid w:val="00486384"/>
    <w:rsid w:val="004876AF"/>
    <w:rsid w:val="0049114B"/>
    <w:rsid w:val="004973E4"/>
    <w:rsid w:val="00497620"/>
    <w:rsid w:val="004A2EC1"/>
    <w:rsid w:val="004A3087"/>
    <w:rsid w:val="004A4B8C"/>
    <w:rsid w:val="004A4E8F"/>
    <w:rsid w:val="004A6A27"/>
    <w:rsid w:val="004B11C0"/>
    <w:rsid w:val="004B2A74"/>
    <w:rsid w:val="004C5E45"/>
    <w:rsid w:val="004D0C7C"/>
    <w:rsid w:val="004D1AB9"/>
    <w:rsid w:val="004D243E"/>
    <w:rsid w:val="004D5875"/>
    <w:rsid w:val="004D7947"/>
    <w:rsid w:val="004E1D45"/>
    <w:rsid w:val="004E2A9F"/>
    <w:rsid w:val="004E6C97"/>
    <w:rsid w:val="004F5708"/>
    <w:rsid w:val="004F7A08"/>
    <w:rsid w:val="005021EE"/>
    <w:rsid w:val="00504C29"/>
    <w:rsid w:val="005156B3"/>
    <w:rsid w:val="00521B50"/>
    <w:rsid w:val="00526CE2"/>
    <w:rsid w:val="00533EB5"/>
    <w:rsid w:val="00534C57"/>
    <w:rsid w:val="00536316"/>
    <w:rsid w:val="00540840"/>
    <w:rsid w:val="005429BB"/>
    <w:rsid w:val="005433FE"/>
    <w:rsid w:val="005444AA"/>
    <w:rsid w:val="00546660"/>
    <w:rsid w:val="00547E82"/>
    <w:rsid w:val="0055620D"/>
    <w:rsid w:val="005649D3"/>
    <w:rsid w:val="0057097E"/>
    <w:rsid w:val="00575B26"/>
    <w:rsid w:val="00576DDF"/>
    <w:rsid w:val="0058611C"/>
    <w:rsid w:val="005904E1"/>
    <w:rsid w:val="00596242"/>
    <w:rsid w:val="00596946"/>
    <w:rsid w:val="005A4D20"/>
    <w:rsid w:val="005A6C7E"/>
    <w:rsid w:val="005B0707"/>
    <w:rsid w:val="005B7713"/>
    <w:rsid w:val="005B7F86"/>
    <w:rsid w:val="005C09D1"/>
    <w:rsid w:val="005C3610"/>
    <w:rsid w:val="005D386E"/>
    <w:rsid w:val="005D48C9"/>
    <w:rsid w:val="005E3369"/>
    <w:rsid w:val="005E6F52"/>
    <w:rsid w:val="005F0E8F"/>
    <w:rsid w:val="005F1F54"/>
    <w:rsid w:val="005F410B"/>
    <w:rsid w:val="005F572C"/>
    <w:rsid w:val="00600AC5"/>
    <w:rsid w:val="00603FCA"/>
    <w:rsid w:val="0060413E"/>
    <w:rsid w:val="00604C99"/>
    <w:rsid w:val="006061A3"/>
    <w:rsid w:val="00606956"/>
    <w:rsid w:val="00606A15"/>
    <w:rsid w:val="006072F4"/>
    <w:rsid w:val="00612279"/>
    <w:rsid w:val="00612CA2"/>
    <w:rsid w:val="0061639F"/>
    <w:rsid w:val="00621AC0"/>
    <w:rsid w:val="00621DCC"/>
    <w:rsid w:val="006237BA"/>
    <w:rsid w:val="00625BC9"/>
    <w:rsid w:val="00631E74"/>
    <w:rsid w:val="00634C1B"/>
    <w:rsid w:val="0063696B"/>
    <w:rsid w:val="006453FE"/>
    <w:rsid w:val="00652AC7"/>
    <w:rsid w:val="00653D51"/>
    <w:rsid w:val="00656794"/>
    <w:rsid w:val="00661284"/>
    <w:rsid w:val="00661CCE"/>
    <w:rsid w:val="006639B3"/>
    <w:rsid w:val="006712C5"/>
    <w:rsid w:val="00674823"/>
    <w:rsid w:val="00683BC3"/>
    <w:rsid w:val="00683D2D"/>
    <w:rsid w:val="0068592E"/>
    <w:rsid w:val="0069292F"/>
    <w:rsid w:val="00696AF2"/>
    <w:rsid w:val="006970CF"/>
    <w:rsid w:val="006B7DEC"/>
    <w:rsid w:val="006C017B"/>
    <w:rsid w:val="006C1FFE"/>
    <w:rsid w:val="006D0A8A"/>
    <w:rsid w:val="006D172C"/>
    <w:rsid w:val="006D1B34"/>
    <w:rsid w:val="006E1DA7"/>
    <w:rsid w:val="006E3B8D"/>
    <w:rsid w:val="006F4000"/>
    <w:rsid w:val="006F48BE"/>
    <w:rsid w:val="006F629D"/>
    <w:rsid w:val="0070427C"/>
    <w:rsid w:val="00705982"/>
    <w:rsid w:val="00715FDF"/>
    <w:rsid w:val="00722BAB"/>
    <w:rsid w:val="00726744"/>
    <w:rsid w:val="007322E7"/>
    <w:rsid w:val="00732CD3"/>
    <w:rsid w:val="0073313B"/>
    <w:rsid w:val="00734A67"/>
    <w:rsid w:val="00734D74"/>
    <w:rsid w:val="00742370"/>
    <w:rsid w:val="0075161B"/>
    <w:rsid w:val="00755D03"/>
    <w:rsid w:val="00762715"/>
    <w:rsid w:val="00762AE1"/>
    <w:rsid w:val="00765A62"/>
    <w:rsid w:val="00771D0B"/>
    <w:rsid w:val="00782A47"/>
    <w:rsid w:val="00794E58"/>
    <w:rsid w:val="0079581C"/>
    <w:rsid w:val="007A3AA2"/>
    <w:rsid w:val="007A517E"/>
    <w:rsid w:val="007A79C8"/>
    <w:rsid w:val="007B01A1"/>
    <w:rsid w:val="007B0A62"/>
    <w:rsid w:val="007B19B0"/>
    <w:rsid w:val="007B4CD5"/>
    <w:rsid w:val="007C09C3"/>
    <w:rsid w:val="007C2B3C"/>
    <w:rsid w:val="007C2CFB"/>
    <w:rsid w:val="007C3D0E"/>
    <w:rsid w:val="007E0D33"/>
    <w:rsid w:val="007E118E"/>
    <w:rsid w:val="007E3999"/>
    <w:rsid w:val="007F097E"/>
    <w:rsid w:val="007F7DEB"/>
    <w:rsid w:val="00800240"/>
    <w:rsid w:val="00804B65"/>
    <w:rsid w:val="00805973"/>
    <w:rsid w:val="00806BB5"/>
    <w:rsid w:val="00807DEC"/>
    <w:rsid w:val="00810301"/>
    <w:rsid w:val="008143A7"/>
    <w:rsid w:val="008164E3"/>
    <w:rsid w:val="008224AF"/>
    <w:rsid w:val="00822E93"/>
    <w:rsid w:val="00824433"/>
    <w:rsid w:val="00832EAE"/>
    <w:rsid w:val="00834E41"/>
    <w:rsid w:val="0084518D"/>
    <w:rsid w:val="008475D7"/>
    <w:rsid w:val="008477F5"/>
    <w:rsid w:val="00851F69"/>
    <w:rsid w:val="0085318C"/>
    <w:rsid w:val="008603D7"/>
    <w:rsid w:val="008638FC"/>
    <w:rsid w:val="00866C9C"/>
    <w:rsid w:val="0087471D"/>
    <w:rsid w:val="008759D7"/>
    <w:rsid w:val="0088181D"/>
    <w:rsid w:val="00883C2C"/>
    <w:rsid w:val="00885F7F"/>
    <w:rsid w:val="00887447"/>
    <w:rsid w:val="008877E2"/>
    <w:rsid w:val="00892569"/>
    <w:rsid w:val="00895687"/>
    <w:rsid w:val="008A1B86"/>
    <w:rsid w:val="008A226E"/>
    <w:rsid w:val="008A319B"/>
    <w:rsid w:val="008A38B9"/>
    <w:rsid w:val="008A3FF4"/>
    <w:rsid w:val="008A4AAE"/>
    <w:rsid w:val="008B1A18"/>
    <w:rsid w:val="008B39FA"/>
    <w:rsid w:val="008B56E1"/>
    <w:rsid w:val="008C315F"/>
    <w:rsid w:val="008C5A3B"/>
    <w:rsid w:val="008C606A"/>
    <w:rsid w:val="008C7221"/>
    <w:rsid w:val="008E1027"/>
    <w:rsid w:val="008E1679"/>
    <w:rsid w:val="008E5B0C"/>
    <w:rsid w:val="008F2D63"/>
    <w:rsid w:val="008F2DBB"/>
    <w:rsid w:val="008F743A"/>
    <w:rsid w:val="0090113E"/>
    <w:rsid w:val="00905834"/>
    <w:rsid w:val="0090671E"/>
    <w:rsid w:val="009106AC"/>
    <w:rsid w:val="009106C0"/>
    <w:rsid w:val="00912603"/>
    <w:rsid w:val="009249CA"/>
    <w:rsid w:val="00926D3C"/>
    <w:rsid w:val="009377CD"/>
    <w:rsid w:val="009431A3"/>
    <w:rsid w:val="0094382A"/>
    <w:rsid w:val="00945633"/>
    <w:rsid w:val="009562F3"/>
    <w:rsid w:val="00963350"/>
    <w:rsid w:val="00965F0B"/>
    <w:rsid w:val="00971A37"/>
    <w:rsid w:val="00975114"/>
    <w:rsid w:val="00986715"/>
    <w:rsid w:val="0098700D"/>
    <w:rsid w:val="00987105"/>
    <w:rsid w:val="00991185"/>
    <w:rsid w:val="00996746"/>
    <w:rsid w:val="009A0C8F"/>
    <w:rsid w:val="009A3430"/>
    <w:rsid w:val="009A7107"/>
    <w:rsid w:val="009B014C"/>
    <w:rsid w:val="009B347B"/>
    <w:rsid w:val="009B440D"/>
    <w:rsid w:val="009B6E61"/>
    <w:rsid w:val="009C16EF"/>
    <w:rsid w:val="009C2FA0"/>
    <w:rsid w:val="009D18EE"/>
    <w:rsid w:val="009D2DF3"/>
    <w:rsid w:val="009D5DE8"/>
    <w:rsid w:val="009D66EF"/>
    <w:rsid w:val="009E0639"/>
    <w:rsid w:val="009E0A37"/>
    <w:rsid w:val="009E46DB"/>
    <w:rsid w:val="009F47E6"/>
    <w:rsid w:val="009F4A2C"/>
    <w:rsid w:val="00A01C20"/>
    <w:rsid w:val="00A01F83"/>
    <w:rsid w:val="00A027BB"/>
    <w:rsid w:val="00A04409"/>
    <w:rsid w:val="00A06DFA"/>
    <w:rsid w:val="00A0769D"/>
    <w:rsid w:val="00A10D34"/>
    <w:rsid w:val="00A15D30"/>
    <w:rsid w:val="00A161F0"/>
    <w:rsid w:val="00A17CBF"/>
    <w:rsid w:val="00A218D0"/>
    <w:rsid w:val="00A30627"/>
    <w:rsid w:val="00A30F3F"/>
    <w:rsid w:val="00A31F3C"/>
    <w:rsid w:val="00A3278E"/>
    <w:rsid w:val="00A352EE"/>
    <w:rsid w:val="00A4525C"/>
    <w:rsid w:val="00A5090E"/>
    <w:rsid w:val="00A518DD"/>
    <w:rsid w:val="00A52BFA"/>
    <w:rsid w:val="00A536FE"/>
    <w:rsid w:val="00A55334"/>
    <w:rsid w:val="00A5684A"/>
    <w:rsid w:val="00A63A0E"/>
    <w:rsid w:val="00A64269"/>
    <w:rsid w:val="00A7005B"/>
    <w:rsid w:val="00A71ADE"/>
    <w:rsid w:val="00A759B8"/>
    <w:rsid w:val="00A82C09"/>
    <w:rsid w:val="00A856E9"/>
    <w:rsid w:val="00A90367"/>
    <w:rsid w:val="00AA2548"/>
    <w:rsid w:val="00AA30D6"/>
    <w:rsid w:val="00AA7408"/>
    <w:rsid w:val="00AB0226"/>
    <w:rsid w:val="00AB03C6"/>
    <w:rsid w:val="00AB2312"/>
    <w:rsid w:val="00AB3974"/>
    <w:rsid w:val="00AC0011"/>
    <w:rsid w:val="00AC13ED"/>
    <w:rsid w:val="00AC1BC8"/>
    <w:rsid w:val="00AC2ED7"/>
    <w:rsid w:val="00AC3A1E"/>
    <w:rsid w:val="00AC415F"/>
    <w:rsid w:val="00AE41B1"/>
    <w:rsid w:val="00AE4F27"/>
    <w:rsid w:val="00AE7D2D"/>
    <w:rsid w:val="00AF144B"/>
    <w:rsid w:val="00B04AC5"/>
    <w:rsid w:val="00B1153E"/>
    <w:rsid w:val="00B265EE"/>
    <w:rsid w:val="00B2688D"/>
    <w:rsid w:val="00B350A8"/>
    <w:rsid w:val="00B36160"/>
    <w:rsid w:val="00B41C74"/>
    <w:rsid w:val="00B43A7E"/>
    <w:rsid w:val="00B52CEF"/>
    <w:rsid w:val="00B53F22"/>
    <w:rsid w:val="00B57C0D"/>
    <w:rsid w:val="00B60B1C"/>
    <w:rsid w:val="00B641C4"/>
    <w:rsid w:val="00B65987"/>
    <w:rsid w:val="00B74A3B"/>
    <w:rsid w:val="00B768A7"/>
    <w:rsid w:val="00B81894"/>
    <w:rsid w:val="00B824A7"/>
    <w:rsid w:val="00B83AC9"/>
    <w:rsid w:val="00B85040"/>
    <w:rsid w:val="00B86C38"/>
    <w:rsid w:val="00B87563"/>
    <w:rsid w:val="00B87789"/>
    <w:rsid w:val="00B91E86"/>
    <w:rsid w:val="00B96750"/>
    <w:rsid w:val="00B9769E"/>
    <w:rsid w:val="00B97E7E"/>
    <w:rsid w:val="00BA33AC"/>
    <w:rsid w:val="00BA6000"/>
    <w:rsid w:val="00BA750A"/>
    <w:rsid w:val="00BB00FE"/>
    <w:rsid w:val="00BB0D4B"/>
    <w:rsid w:val="00BB23CE"/>
    <w:rsid w:val="00BB30B3"/>
    <w:rsid w:val="00BB6936"/>
    <w:rsid w:val="00BC7095"/>
    <w:rsid w:val="00BD05C4"/>
    <w:rsid w:val="00BD33B6"/>
    <w:rsid w:val="00BE67D5"/>
    <w:rsid w:val="00C004A6"/>
    <w:rsid w:val="00C02720"/>
    <w:rsid w:val="00C0674A"/>
    <w:rsid w:val="00C23962"/>
    <w:rsid w:val="00C25337"/>
    <w:rsid w:val="00C30E23"/>
    <w:rsid w:val="00C31D2B"/>
    <w:rsid w:val="00C43C6F"/>
    <w:rsid w:val="00C4547F"/>
    <w:rsid w:val="00C552E2"/>
    <w:rsid w:val="00C574D4"/>
    <w:rsid w:val="00C7104A"/>
    <w:rsid w:val="00C7184A"/>
    <w:rsid w:val="00C73DD2"/>
    <w:rsid w:val="00C80E42"/>
    <w:rsid w:val="00C85554"/>
    <w:rsid w:val="00C86296"/>
    <w:rsid w:val="00C86AC4"/>
    <w:rsid w:val="00C939ED"/>
    <w:rsid w:val="00C93D59"/>
    <w:rsid w:val="00C962DA"/>
    <w:rsid w:val="00CA177D"/>
    <w:rsid w:val="00CB2C68"/>
    <w:rsid w:val="00CC7666"/>
    <w:rsid w:val="00CD10CE"/>
    <w:rsid w:val="00CD2D88"/>
    <w:rsid w:val="00CD482B"/>
    <w:rsid w:val="00CD71AC"/>
    <w:rsid w:val="00CE022E"/>
    <w:rsid w:val="00CE4E0B"/>
    <w:rsid w:val="00CE52FD"/>
    <w:rsid w:val="00CE61DD"/>
    <w:rsid w:val="00CF13A0"/>
    <w:rsid w:val="00CF4EF9"/>
    <w:rsid w:val="00CF662F"/>
    <w:rsid w:val="00CF6EBF"/>
    <w:rsid w:val="00D05EE8"/>
    <w:rsid w:val="00D10DF0"/>
    <w:rsid w:val="00D12FDE"/>
    <w:rsid w:val="00D163C6"/>
    <w:rsid w:val="00D2070B"/>
    <w:rsid w:val="00D2404F"/>
    <w:rsid w:val="00D32710"/>
    <w:rsid w:val="00D3280C"/>
    <w:rsid w:val="00D32EEE"/>
    <w:rsid w:val="00D3606C"/>
    <w:rsid w:val="00D401AE"/>
    <w:rsid w:val="00D47782"/>
    <w:rsid w:val="00D536F7"/>
    <w:rsid w:val="00D5520C"/>
    <w:rsid w:val="00D62A85"/>
    <w:rsid w:val="00D6666B"/>
    <w:rsid w:val="00D67C10"/>
    <w:rsid w:val="00D707F5"/>
    <w:rsid w:val="00D72A55"/>
    <w:rsid w:val="00D72EE2"/>
    <w:rsid w:val="00D73AA1"/>
    <w:rsid w:val="00D77FBD"/>
    <w:rsid w:val="00D81403"/>
    <w:rsid w:val="00D9088D"/>
    <w:rsid w:val="00D915CF"/>
    <w:rsid w:val="00D95D27"/>
    <w:rsid w:val="00DA1270"/>
    <w:rsid w:val="00DA34DE"/>
    <w:rsid w:val="00DA6603"/>
    <w:rsid w:val="00DB3C70"/>
    <w:rsid w:val="00DC5A79"/>
    <w:rsid w:val="00DC734E"/>
    <w:rsid w:val="00DD3B8F"/>
    <w:rsid w:val="00DE14A0"/>
    <w:rsid w:val="00DF08D5"/>
    <w:rsid w:val="00DF1266"/>
    <w:rsid w:val="00DF2A24"/>
    <w:rsid w:val="00E00AA4"/>
    <w:rsid w:val="00E04E42"/>
    <w:rsid w:val="00E103AA"/>
    <w:rsid w:val="00E115B4"/>
    <w:rsid w:val="00E127ED"/>
    <w:rsid w:val="00E13CF3"/>
    <w:rsid w:val="00E21703"/>
    <w:rsid w:val="00E220B2"/>
    <w:rsid w:val="00E24B4D"/>
    <w:rsid w:val="00E24D6E"/>
    <w:rsid w:val="00E24FB1"/>
    <w:rsid w:val="00E25D19"/>
    <w:rsid w:val="00E42D64"/>
    <w:rsid w:val="00E46E56"/>
    <w:rsid w:val="00E503C7"/>
    <w:rsid w:val="00E62AF2"/>
    <w:rsid w:val="00E735F3"/>
    <w:rsid w:val="00E81548"/>
    <w:rsid w:val="00E815F4"/>
    <w:rsid w:val="00E84676"/>
    <w:rsid w:val="00E9218C"/>
    <w:rsid w:val="00EA3639"/>
    <w:rsid w:val="00EA7175"/>
    <w:rsid w:val="00EB3EE8"/>
    <w:rsid w:val="00EB7F38"/>
    <w:rsid w:val="00EC08C5"/>
    <w:rsid w:val="00EC206E"/>
    <w:rsid w:val="00EC2BCE"/>
    <w:rsid w:val="00ED2741"/>
    <w:rsid w:val="00ED2FD0"/>
    <w:rsid w:val="00ED5102"/>
    <w:rsid w:val="00ED5847"/>
    <w:rsid w:val="00EE5551"/>
    <w:rsid w:val="00EE70A0"/>
    <w:rsid w:val="00EF0E4F"/>
    <w:rsid w:val="00EF110C"/>
    <w:rsid w:val="00EF417F"/>
    <w:rsid w:val="00F0210D"/>
    <w:rsid w:val="00F0678C"/>
    <w:rsid w:val="00F10F54"/>
    <w:rsid w:val="00F13D47"/>
    <w:rsid w:val="00F1498D"/>
    <w:rsid w:val="00F23301"/>
    <w:rsid w:val="00F23355"/>
    <w:rsid w:val="00F2338E"/>
    <w:rsid w:val="00F24FA4"/>
    <w:rsid w:val="00F343B0"/>
    <w:rsid w:val="00F357A6"/>
    <w:rsid w:val="00F37FFD"/>
    <w:rsid w:val="00F44284"/>
    <w:rsid w:val="00F5017E"/>
    <w:rsid w:val="00F77CC3"/>
    <w:rsid w:val="00F86BC0"/>
    <w:rsid w:val="00F9200E"/>
    <w:rsid w:val="00F945D6"/>
    <w:rsid w:val="00F960F9"/>
    <w:rsid w:val="00F97342"/>
    <w:rsid w:val="00FA426F"/>
    <w:rsid w:val="00FB23B5"/>
    <w:rsid w:val="00FB4E53"/>
    <w:rsid w:val="00FB6854"/>
    <w:rsid w:val="00FC7A04"/>
    <w:rsid w:val="00FC7D92"/>
    <w:rsid w:val="00FC7F5C"/>
    <w:rsid w:val="00FD5713"/>
    <w:rsid w:val="00FF09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B19A73-92C4-430A-918E-FF0FD515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0627"/>
    <w:pPr>
      <w:ind w:left="720"/>
      <w:contextualSpacing/>
    </w:pPr>
  </w:style>
  <w:style w:type="paragraph" w:styleId="Header">
    <w:name w:val="header"/>
    <w:basedOn w:val="Normal"/>
    <w:link w:val="HeaderChar"/>
    <w:uiPriority w:val="99"/>
    <w:unhideWhenUsed/>
    <w:rsid w:val="001A4BDC"/>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1A4BDC"/>
    <w:rPr>
      <w:lang w:val="en-US"/>
    </w:rPr>
  </w:style>
  <w:style w:type="character" w:styleId="Hyperlink">
    <w:name w:val="Hyperlink"/>
    <w:basedOn w:val="DefaultParagraphFont"/>
    <w:uiPriority w:val="99"/>
    <w:unhideWhenUsed/>
    <w:rsid w:val="001A4BDC"/>
    <w:rPr>
      <w:color w:val="0563C1" w:themeColor="hyperlink"/>
      <w:u w:val="single"/>
    </w:rPr>
  </w:style>
  <w:style w:type="table" w:styleId="TableGrid">
    <w:name w:val="Table Grid"/>
    <w:basedOn w:val="TableNormal"/>
    <w:uiPriority w:val="59"/>
    <w:rsid w:val="004E2A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E68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68F7"/>
  </w:style>
  <w:style w:type="paragraph" w:customStyle="1" w:styleId="Default">
    <w:name w:val="Default"/>
    <w:rsid w:val="0098700D"/>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paragraph" w:customStyle="1" w:styleId="Style1">
    <w:name w:val="Style1"/>
    <w:basedOn w:val="ListParagraph"/>
    <w:link w:val="Style1Char"/>
    <w:qFormat/>
    <w:rsid w:val="0048240C"/>
    <w:pPr>
      <w:numPr>
        <w:numId w:val="2"/>
      </w:numPr>
      <w:spacing w:after="0"/>
      <w:ind w:left="284" w:hanging="284"/>
    </w:pPr>
    <w:rPr>
      <w:rFonts w:ascii="Cambria" w:hAnsi="Cambria" w:cstheme="minorHAnsi"/>
      <w:b/>
      <w:sz w:val="24"/>
      <w:szCs w:val="24"/>
      <w:u w:val="single"/>
    </w:rPr>
  </w:style>
  <w:style w:type="character" w:customStyle="1" w:styleId="ListParagraphChar">
    <w:name w:val="List Paragraph Char"/>
    <w:basedOn w:val="DefaultParagraphFont"/>
    <w:link w:val="ListParagraph"/>
    <w:uiPriority w:val="34"/>
    <w:rsid w:val="0048240C"/>
  </w:style>
  <w:style w:type="character" w:customStyle="1" w:styleId="Style1Char">
    <w:name w:val="Style1 Char"/>
    <w:basedOn w:val="ListParagraphChar"/>
    <w:link w:val="Style1"/>
    <w:rsid w:val="0048240C"/>
    <w:rPr>
      <w:rFonts w:ascii="Cambria" w:hAnsi="Cambria" w:cstheme="minorHAnsi"/>
      <w:b/>
      <w:sz w:val="24"/>
      <w:szCs w:val="24"/>
      <w:u w:val="single"/>
    </w:rPr>
  </w:style>
  <w:style w:type="character" w:styleId="FollowedHyperlink">
    <w:name w:val="FollowedHyperlink"/>
    <w:basedOn w:val="DefaultParagraphFont"/>
    <w:uiPriority w:val="99"/>
    <w:semiHidden/>
    <w:unhideWhenUsed/>
    <w:rsid w:val="004455E8"/>
    <w:rPr>
      <w:color w:val="954F72" w:themeColor="followedHyperlink"/>
      <w:u w:val="single"/>
    </w:rPr>
  </w:style>
  <w:style w:type="paragraph" w:styleId="BalloonText">
    <w:name w:val="Balloon Text"/>
    <w:basedOn w:val="Normal"/>
    <w:link w:val="BalloonTextChar"/>
    <w:uiPriority w:val="99"/>
    <w:semiHidden/>
    <w:unhideWhenUsed/>
    <w:rsid w:val="0031523D"/>
    <w:pPr>
      <w:spacing w:after="0" w:line="240" w:lineRule="auto"/>
      <w:ind w:lef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23D"/>
    <w:rPr>
      <w:rFonts w:ascii="Segoe UI" w:hAnsi="Segoe UI" w:cs="Segoe UI"/>
      <w:sz w:val="18"/>
      <w:szCs w:val="18"/>
    </w:rPr>
  </w:style>
  <w:style w:type="paragraph" w:styleId="BodyText">
    <w:name w:val="Body Text"/>
    <w:basedOn w:val="Normal"/>
    <w:link w:val="BodyTextChar"/>
    <w:uiPriority w:val="1"/>
    <w:qFormat/>
    <w:rsid w:val="004D5875"/>
    <w:pPr>
      <w:widowControl w:val="0"/>
      <w:autoSpaceDE w:val="0"/>
      <w:autoSpaceDN w:val="0"/>
      <w:spacing w:after="0" w:line="240" w:lineRule="auto"/>
      <w:ind w:left="0" w:firstLine="0"/>
      <w:jc w:val="left"/>
    </w:pPr>
    <w:rPr>
      <w:rFonts w:ascii="Calibri" w:eastAsia="Calibri" w:hAnsi="Calibri" w:cs="Calibri"/>
      <w:sz w:val="24"/>
      <w:szCs w:val="24"/>
    </w:rPr>
  </w:style>
  <w:style w:type="character" w:customStyle="1" w:styleId="BodyTextChar">
    <w:name w:val="Body Text Char"/>
    <w:basedOn w:val="DefaultParagraphFont"/>
    <w:link w:val="BodyText"/>
    <w:uiPriority w:val="1"/>
    <w:rsid w:val="004D587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8715">
      <w:bodyDiv w:val="1"/>
      <w:marLeft w:val="0"/>
      <w:marRight w:val="0"/>
      <w:marTop w:val="0"/>
      <w:marBottom w:val="0"/>
      <w:divBdr>
        <w:top w:val="none" w:sz="0" w:space="0" w:color="auto"/>
        <w:left w:val="none" w:sz="0" w:space="0" w:color="auto"/>
        <w:bottom w:val="none" w:sz="0" w:space="0" w:color="auto"/>
        <w:right w:val="none" w:sz="0" w:space="0" w:color="auto"/>
      </w:divBdr>
    </w:div>
    <w:div w:id="529605535">
      <w:bodyDiv w:val="1"/>
      <w:marLeft w:val="0"/>
      <w:marRight w:val="0"/>
      <w:marTop w:val="0"/>
      <w:marBottom w:val="0"/>
      <w:divBdr>
        <w:top w:val="none" w:sz="0" w:space="0" w:color="auto"/>
        <w:left w:val="none" w:sz="0" w:space="0" w:color="auto"/>
        <w:bottom w:val="none" w:sz="0" w:space="0" w:color="auto"/>
        <w:right w:val="none" w:sz="0" w:space="0" w:color="auto"/>
      </w:divBdr>
    </w:div>
    <w:div w:id="563371606">
      <w:bodyDiv w:val="1"/>
      <w:marLeft w:val="0"/>
      <w:marRight w:val="0"/>
      <w:marTop w:val="0"/>
      <w:marBottom w:val="0"/>
      <w:divBdr>
        <w:top w:val="none" w:sz="0" w:space="0" w:color="auto"/>
        <w:left w:val="none" w:sz="0" w:space="0" w:color="auto"/>
        <w:bottom w:val="none" w:sz="0" w:space="0" w:color="auto"/>
        <w:right w:val="none" w:sz="0" w:space="0" w:color="auto"/>
      </w:divBdr>
    </w:div>
    <w:div w:id="638194222">
      <w:bodyDiv w:val="1"/>
      <w:marLeft w:val="0"/>
      <w:marRight w:val="0"/>
      <w:marTop w:val="0"/>
      <w:marBottom w:val="0"/>
      <w:divBdr>
        <w:top w:val="none" w:sz="0" w:space="0" w:color="auto"/>
        <w:left w:val="none" w:sz="0" w:space="0" w:color="auto"/>
        <w:bottom w:val="none" w:sz="0" w:space="0" w:color="auto"/>
        <w:right w:val="none" w:sz="0" w:space="0" w:color="auto"/>
      </w:divBdr>
    </w:div>
    <w:div w:id="670840620">
      <w:bodyDiv w:val="1"/>
      <w:marLeft w:val="0"/>
      <w:marRight w:val="0"/>
      <w:marTop w:val="0"/>
      <w:marBottom w:val="0"/>
      <w:divBdr>
        <w:top w:val="none" w:sz="0" w:space="0" w:color="auto"/>
        <w:left w:val="none" w:sz="0" w:space="0" w:color="auto"/>
        <w:bottom w:val="none" w:sz="0" w:space="0" w:color="auto"/>
        <w:right w:val="none" w:sz="0" w:space="0" w:color="auto"/>
      </w:divBdr>
    </w:div>
    <w:div w:id="1336570287">
      <w:bodyDiv w:val="1"/>
      <w:marLeft w:val="0"/>
      <w:marRight w:val="0"/>
      <w:marTop w:val="0"/>
      <w:marBottom w:val="0"/>
      <w:divBdr>
        <w:top w:val="none" w:sz="0" w:space="0" w:color="auto"/>
        <w:left w:val="none" w:sz="0" w:space="0" w:color="auto"/>
        <w:bottom w:val="none" w:sz="0" w:space="0" w:color="auto"/>
        <w:right w:val="none" w:sz="0" w:space="0" w:color="auto"/>
      </w:divBdr>
    </w:div>
    <w:div w:id="1584414757">
      <w:bodyDiv w:val="1"/>
      <w:marLeft w:val="0"/>
      <w:marRight w:val="0"/>
      <w:marTop w:val="0"/>
      <w:marBottom w:val="0"/>
      <w:divBdr>
        <w:top w:val="none" w:sz="0" w:space="0" w:color="auto"/>
        <w:left w:val="none" w:sz="0" w:space="0" w:color="auto"/>
        <w:bottom w:val="none" w:sz="0" w:space="0" w:color="auto"/>
        <w:right w:val="none" w:sz="0" w:space="0" w:color="auto"/>
      </w:divBdr>
    </w:div>
    <w:div w:id="1751659713">
      <w:bodyDiv w:val="1"/>
      <w:marLeft w:val="0"/>
      <w:marRight w:val="0"/>
      <w:marTop w:val="0"/>
      <w:marBottom w:val="0"/>
      <w:divBdr>
        <w:top w:val="none" w:sz="0" w:space="0" w:color="auto"/>
        <w:left w:val="none" w:sz="0" w:space="0" w:color="auto"/>
        <w:bottom w:val="none" w:sz="0" w:space="0" w:color="auto"/>
        <w:right w:val="none" w:sz="0" w:space="0" w:color="auto"/>
      </w:divBdr>
    </w:div>
    <w:div w:id="19120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r.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vestor.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pass-receivables.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ffice@compass-receivables.eu" TargetMode="External"/><Relationship Id="rId1" Type="http://schemas.openxmlformats.org/officeDocument/2006/relationships/hyperlink" Target="https://compass-receivabl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Valentin Stoilov</cp:lastModifiedBy>
  <cp:revision>3</cp:revision>
  <dcterms:created xsi:type="dcterms:W3CDTF">2020-10-28T11:04:00Z</dcterms:created>
  <dcterms:modified xsi:type="dcterms:W3CDTF">2020-10-28T11:29:00Z</dcterms:modified>
</cp:coreProperties>
</file>