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28" w:rsidRPr="00406C28" w:rsidRDefault="00406C28" w:rsidP="00406C28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bg-BG" w:eastAsia="bg-BG"/>
        </w:rPr>
      </w:pPr>
      <w:hyperlink r:id="rId5" w:history="1">
        <w:r w:rsidRPr="00406C2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bg-BG" w:eastAsia="bg-BG"/>
          </w:rPr>
          <w:t>Вписване в Търговския регистър на увеличението на капитала</w:t>
        </w:r>
      </w:hyperlink>
    </w:p>
    <w:p w:rsidR="00406C28" w:rsidRPr="00406C28" w:rsidRDefault="00406C28" w:rsidP="00406C2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</w:pP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>Капман Грийн Енерджи Фонд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“ АД съобщава, че на 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>23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>август 2016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 г. Търговският регистър към Агенцията по вписванията вписа с номер 20160823111239 увеличението на капитала на дружеството. След вписването капиталът на 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>„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>Капман Грийн Енерджи Фонд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“ АД 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е с размер на 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13 335 870 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 лв., разпределен в 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>13 335 870</w:t>
      </w:r>
      <w:r w:rsidRPr="00406C28">
        <w:rPr>
          <w:rFonts w:ascii="Times New Roman" w:eastAsia="Times New Roman" w:hAnsi="Times New Roman" w:cs="Times New Roman"/>
          <w:color w:val="181818"/>
          <w:sz w:val="20"/>
          <w:szCs w:val="20"/>
          <w:lang w:val="bg-BG" w:eastAsia="bg-BG"/>
        </w:rPr>
        <w:t xml:space="preserve"> броя акции.</w:t>
      </w:r>
    </w:p>
    <w:p w:rsidR="007D7E2E" w:rsidRPr="00406C28" w:rsidRDefault="007D7E2E">
      <w:pPr>
        <w:rPr>
          <w:lang w:val="bg-BG"/>
        </w:rPr>
      </w:pPr>
      <w:bookmarkStart w:id="0" w:name="_GoBack"/>
      <w:bookmarkEnd w:id="0"/>
    </w:p>
    <w:sectPr w:rsidR="007D7E2E" w:rsidRPr="0040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8"/>
    <w:rsid w:val="00406C28"/>
    <w:rsid w:val="007D7E2E"/>
    <w:rsid w:val="00A77C92"/>
    <w:rsid w:val="00D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53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bulland.eu/bg/node/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capman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Domozetsky</dc:creator>
  <cp:lastModifiedBy>Anton Domozetsky</cp:lastModifiedBy>
  <cp:revision>1</cp:revision>
  <dcterms:created xsi:type="dcterms:W3CDTF">2016-08-24T06:43:00Z</dcterms:created>
  <dcterms:modified xsi:type="dcterms:W3CDTF">2016-08-24T07:23:00Z</dcterms:modified>
</cp:coreProperties>
</file>