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A1A02">
              <w:rPr>
                <w:b/>
                <w:sz w:val="22"/>
                <w:lang w:val="ru-RU"/>
              </w:rPr>
              <w:t>14.06.2022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A1A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72.9228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A1A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72.9228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A1A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72.9228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A1A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529 638.68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A1A0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  <w:bookmarkStart w:id="6" w:name="_GoBack"/>
    </w:p>
    <w:bookmarkEnd w:id="6"/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9A1A02">
              <w:rPr>
                <w:b/>
                <w:sz w:val="22"/>
                <w:lang w:val="en-US"/>
              </w:rPr>
              <w:t>14.06.2022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A1A02" w:rsidP="00403058">
            <w:pPr>
              <w:jc w:val="center"/>
              <w:rPr>
                <w:b/>
                <w:sz w:val="22"/>
              </w:rPr>
            </w:pPr>
            <w:bookmarkStart w:id="8" w:name="EmissionnaStoinost_FundID_2_2"/>
            <w:bookmarkEnd w:id="8"/>
            <w:r>
              <w:rPr>
                <w:b/>
                <w:sz w:val="22"/>
              </w:rPr>
              <w:t>72.9228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A1A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2_3"/>
            <w:bookmarkEnd w:id="9"/>
            <w:r>
              <w:rPr>
                <w:b/>
                <w:sz w:val="22"/>
              </w:rPr>
              <w:t>72.9228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A1A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ObratnoIzkupuvane_FundID_2_1"/>
            <w:bookmarkEnd w:id="10"/>
            <w:r>
              <w:rPr>
                <w:b/>
                <w:sz w:val="22"/>
              </w:rPr>
              <w:t>72.9228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A1A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2_1"/>
            <w:bookmarkEnd w:id="11"/>
            <w:r>
              <w:rPr>
                <w:b/>
                <w:sz w:val="22"/>
              </w:rPr>
              <w:t>529 638.68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A1A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0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A1A02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EF1C51-7E2B-447A-824D-6950D36A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13A6-4512-402A-947E-DD9DE7FA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2022-06-15T08:54:00Z</dcterms:created>
  <dcterms:modified xsi:type="dcterms:W3CDTF">2022-06-15T09:03:00Z</dcterms:modified>
</cp:coreProperties>
</file>