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959B1">
              <w:rPr>
                <w:b/>
                <w:sz w:val="22"/>
                <w:lang w:val="ru-RU"/>
              </w:rPr>
              <w:t>27/12/2019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959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76.2782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959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76.2782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959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76.2782</w:t>
            </w:r>
            <w:r w:rsidR="00403058" w:rsidRPr="00403058">
              <w:rPr>
                <w:b/>
                <w:sz w:val="22"/>
                <w:lang w:val="en-US"/>
              </w:rPr>
              <w:t>л</w:t>
            </w:r>
            <w:bookmarkStart w:id="4" w:name="_GoBack"/>
            <w:bookmarkEnd w:id="4"/>
            <w:r w:rsidR="00403058" w:rsidRPr="00403058">
              <w:rPr>
                <w:b/>
                <w:sz w:val="22"/>
                <w:lang w:val="en-US"/>
              </w:rPr>
              <w:t>в.</w:t>
            </w:r>
          </w:p>
        </w:tc>
        <w:tc>
          <w:tcPr>
            <w:tcW w:w="1701" w:type="dxa"/>
            <w:vAlign w:val="center"/>
          </w:tcPr>
          <w:p w:rsidR="00403058" w:rsidRPr="000671DD" w:rsidRDefault="00E959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5" w:name="NetnaStoinost_FundID_2"/>
            <w:bookmarkEnd w:id="5"/>
            <w:r>
              <w:rPr>
                <w:b/>
                <w:sz w:val="22"/>
                <w:lang w:val="ru-RU"/>
              </w:rPr>
              <w:t>554 009.17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959B1" w:rsidP="006056EA">
            <w:pPr>
              <w:jc w:val="center"/>
              <w:rPr>
                <w:b/>
                <w:sz w:val="22"/>
                <w:lang w:val="ru-RU"/>
              </w:rPr>
            </w:pPr>
            <w:bookmarkStart w:id="6" w:name="BrojDialove_FundID_2"/>
            <w:bookmarkEnd w:id="6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7" w:name="CurrentDate2"/>
            <w:bookmarkEnd w:id="7"/>
            <w:r w:rsidR="00E959B1">
              <w:rPr>
                <w:b/>
                <w:sz w:val="22"/>
                <w:lang w:val="en-US"/>
              </w:rPr>
              <w:t>27/12/2019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959B1" w:rsidP="00403058">
            <w:pPr>
              <w:jc w:val="center"/>
              <w:rPr>
                <w:b/>
                <w:sz w:val="22"/>
              </w:rPr>
            </w:pPr>
            <w:bookmarkStart w:id="8" w:name="EmissionnaStoinost_FundID_2_2"/>
            <w:bookmarkEnd w:id="8"/>
            <w:r>
              <w:rPr>
                <w:b/>
                <w:sz w:val="22"/>
              </w:rPr>
              <w:t>76.2782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959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2_3"/>
            <w:bookmarkEnd w:id="9"/>
            <w:r>
              <w:rPr>
                <w:b/>
                <w:sz w:val="22"/>
              </w:rPr>
              <w:t>76.2782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959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ObratnoIzkupuvane_FundID_2_1"/>
            <w:bookmarkEnd w:id="10"/>
            <w:r>
              <w:rPr>
                <w:b/>
                <w:sz w:val="22"/>
              </w:rPr>
              <w:t>76.2782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959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2_1"/>
            <w:bookmarkEnd w:id="11"/>
            <w:r>
              <w:rPr>
                <w:b/>
                <w:sz w:val="22"/>
              </w:rPr>
              <w:t>554 009.17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959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B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959B1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B154A-62CE-41FF-9398-1BD7C8E9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2019-12-30T10:46:00Z</dcterms:created>
  <dcterms:modified xsi:type="dcterms:W3CDTF">2019-12-30T10:48:00Z</dcterms:modified>
</cp:coreProperties>
</file>