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100F9">
              <w:rPr>
                <w:b/>
                <w:sz w:val="22"/>
                <w:lang w:val="ru-RU"/>
              </w:rPr>
              <w:t>23.12.2022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100F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72.2110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100F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72.2110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100F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72.2110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100F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524 469.19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100F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>In accordance with the requirements of art</w:t>
      </w:r>
      <w:bookmarkStart w:id="6" w:name="_GoBack"/>
      <w:bookmarkEnd w:id="6"/>
      <w:r>
        <w:rPr>
          <w:lang w:val="en-US"/>
        </w:rPr>
        <w:t xml:space="preserve">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9100F9">
              <w:rPr>
                <w:b/>
                <w:sz w:val="22"/>
                <w:lang w:val="en-US"/>
              </w:rPr>
              <w:t>23.12.2022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100F9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72.2110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100F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72.2110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100F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72.2110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100F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524 469.19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100F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F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0F9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25229A-1DCA-46B9-A9F7-38A78547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0D26-23CE-4798-ABAE-4391C0FD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2022-12-29T11:54:00Z</dcterms:created>
  <dcterms:modified xsi:type="dcterms:W3CDTF">2022-12-29T11:55:00Z</dcterms:modified>
</cp:coreProperties>
</file>