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1309A" w:rsidRPr="004D03DF">
          <w:rPr>
            <w:rStyle w:val="Hyperlink"/>
            <w:sz w:val="18"/>
            <w:szCs w:val="18"/>
            <w:lang w:val="en-US"/>
          </w:rPr>
          <w:t>asset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management</w:t>
        </w:r>
        <w:r w:rsidR="0081309A" w:rsidRPr="004C5CB2">
          <w:rPr>
            <w:rStyle w:val="Hyperlink"/>
            <w:sz w:val="18"/>
            <w:szCs w:val="18"/>
          </w:rPr>
          <w:t>@</w:t>
        </w:r>
        <w:r w:rsidR="0081309A" w:rsidRPr="004D03DF">
          <w:rPr>
            <w:rStyle w:val="Hyperlink"/>
            <w:sz w:val="18"/>
            <w:szCs w:val="18"/>
            <w:lang w:val="en-US"/>
          </w:rPr>
          <w:t>teximbank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bg</w:t>
        </w:r>
      </w:hyperlink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60148D">
              <w:rPr>
                <w:b/>
                <w:sz w:val="22"/>
                <w:lang w:val="ru-RU"/>
              </w:rPr>
              <w:t>22.06.2023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Емисионна стойност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60148D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71.1189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60148D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71.1189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60148D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71.1189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60148D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42 142 809.21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60148D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>Law On The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207424">
        <w:rPr>
          <w:lang w:val="en-US"/>
        </w:rPr>
        <w:t>Texim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0148D">
              <w:rPr>
                <w:b/>
                <w:sz w:val="22"/>
                <w:lang w:val="en-US"/>
              </w:rPr>
              <w:t>22.06.2023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Texim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60148D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71.1189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60148D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71.1189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60148D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71.1189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60148D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42 142 809.21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60148D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r w:rsidR="00512E4C">
        <w:rPr>
          <w:b/>
          <w:sz w:val="22"/>
        </w:rPr>
        <w:t>Texim Bulgaria</w:t>
      </w:r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r>
        <w:t>there are no expenditures</w:t>
      </w:r>
      <w:r w:rsidR="00FE6FB5">
        <w:rPr>
          <w:lang w:val="en-US"/>
        </w:rPr>
        <w:t xml:space="preserve"> </w:t>
      </w:r>
      <w:r w:rsidR="00FE6FB5">
        <w:t>for unit issuing</w:t>
      </w:r>
      <w:r w:rsidR="00FE6FB5">
        <w:rPr>
          <w:lang w:val="en-US"/>
        </w:rPr>
        <w:t xml:space="preserve"> and f</w:t>
      </w:r>
      <w:r>
        <w:t>or unit redemption.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8D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148D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218B17-1262-4A7D-BD00-BD1E6E3E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5746-6CCE-419A-AA29-94143BD4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2023-06-23T10:41:00Z</dcterms:created>
  <dcterms:modified xsi:type="dcterms:W3CDTF">2023-06-23T10:41:00Z</dcterms:modified>
</cp:coreProperties>
</file>