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1927F" w14:textId="4D4C818A" w:rsidR="008A5080" w:rsidRPr="008A5080" w:rsidRDefault="008A5080" w:rsidP="008A5080">
      <w:pPr>
        <w:shd w:val="clear" w:color="auto" w:fill="FFFFFF"/>
        <w:spacing w:after="375" w:line="240" w:lineRule="auto"/>
        <w:jc w:val="both"/>
        <w:rPr>
          <w:rFonts w:ascii="Roboto" w:eastAsia="Times New Roman" w:hAnsi="Roboto" w:cs="Times New Roman"/>
          <w:b/>
          <w:bCs/>
          <w:color w:val="2E3340"/>
          <w:sz w:val="24"/>
          <w:szCs w:val="24"/>
          <w:lang w:eastAsia="bg-BG"/>
        </w:rPr>
      </w:pPr>
      <w:r w:rsidRPr="008A5080">
        <w:rPr>
          <w:rFonts w:ascii="Roboto" w:eastAsia="Times New Roman" w:hAnsi="Roboto" w:cs="Times New Roman"/>
          <w:b/>
          <w:bCs/>
          <w:color w:val="2E3340"/>
          <w:sz w:val="24"/>
          <w:szCs w:val="24"/>
          <w:lang w:eastAsia="bg-BG"/>
        </w:rPr>
        <w:t>ТЪРГОВО ПРЕДЛОЖЕНИЕ ОТ АГРИОН ИНВЕСТ КЪМ АКЦИОНЕРИТЕ НА АГРО ФИНАНС АД</w:t>
      </w:r>
    </w:p>
    <w:p w14:paraId="7ABF44E3" w14:textId="12FB0C3F" w:rsidR="00570B36" w:rsidRPr="00570B36" w:rsidRDefault="00570B36" w:rsidP="008A5080">
      <w:pPr>
        <w:shd w:val="clear" w:color="auto" w:fill="FFFFFF"/>
        <w:spacing w:after="375" w:line="240" w:lineRule="auto"/>
        <w:jc w:val="both"/>
        <w:rPr>
          <w:rFonts w:ascii="Roboto" w:eastAsia="Times New Roman" w:hAnsi="Roboto" w:cs="Times New Roman"/>
          <w:color w:val="2E3340"/>
          <w:sz w:val="24"/>
          <w:szCs w:val="24"/>
          <w:lang w:eastAsia="bg-BG"/>
        </w:rPr>
      </w:pPr>
      <w:r w:rsidRPr="00570B36">
        <w:rPr>
          <w:rFonts w:ascii="Roboto" w:eastAsia="Times New Roman" w:hAnsi="Roboto" w:cs="Times New Roman"/>
          <w:color w:val="2E3340"/>
          <w:sz w:val="24"/>
          <w:szCs w:val="24"/>
          <w:lang w:eastAsia="bg-BG"/>
        </w:rPr>
        <w:t>“АГРИОН ИНВЕСТ” АД</w:t>
      </w:r>
      <w:r>
        <w:rPr>
          <w:rFonts w:ascii="Roboto" w:eastAsia="Times New Roman" w:hAnsi="Roboto" w:cs="Times New Roman"/>
          <w:color w:val="2E3340"/>
          <w:sz w:val="24"/>
          <w:szCs w:val="24"/>
          <w:lang w:val="en-US" w:eastAsia="bg-BG"/>
        </w:rPr>
        <w:t xml:space="preserve"> </w:t>
      </w:r>
      <w:r w:rsidRPr="00570B36">
        <w:rPr>
          <w:rFonts w:ascii="Roboto" w:eastAsia="Times New Roman" w:hAnsi="Roboto" w:cs="Times New Roman"/>
          <w:color w:val="2E3340"/>
          <w:sz w:val="24"/>
          <w:szCs w:val="24"/>
          <w:lang w:eastAsia="bg-BG"/>
        </w:rPr>
        <w:t>като акционер, притежаващ 32 181 184 броя акции, представляващи 99.88 на сто от</w:t>
      </w:r>
      <w:r>
        <w:rPr>
          <w:rFonts w:ascii="Roboto" w:eastAsia="Times New Roman" w:hAnsi="Roboto" w:cs="Times New Roman"/>
          <w:color w:val="2E3340"/>
          <w:sz w:val="24"/>
          <w:szCs w:val="24"/>
          <w:lang w:val="en-US" w:eastAsia="bg-BG"/>
        </w:rPr>
        <w:t xml:space="preserve"> </w:t>
      </w:r>
      <w:r w:rsidRPr="00570B36">
        <w:rPr>
          <w:rFonts w:ascii="Roboto" w:eastAsia="Times New Roman" w:hAnsi="Roboto" w:cs="Times New Roman"/>
          <w:color w:val="2E3340"/>
          <w:sz w:val="24"/>
          <w:szCs w:val="24"/>
          <w:lang w:eastAsia="bg-BG"/>
        </w:rPr>
        <w:t>гласовете в Общото събрание на акционерите на “АГРО ФИНАНС” АД, ЕИК: 175038005,</w:t>
      </w:r>
      <w:r>
        <w:rPr>
          <w:rFonts w:ascii="Roboto" w:eastAsia="Times New Roman" w:hAnsi="Roboto" w:cs="Times New Roman"/>
          <w:color w:val="2E3340"/>
          <w:sz w:val="24"/>
          <w:szCs w:val="24"/>
          <w:lang w:val="en-US" w:eastAsia="bg-BG"/>
        </w:rPr>
        <w:t xml:space="preserve"> </w:t>
      </w:r>
      <w:r w:rsidRPr="00570B36">
        <w:rPr>
          <w:rFonts w:ascii="Roboto" w:eastAsia="Times New Roman" w:hAnsi="Roboto" w:cs="Times New Roman"/>
          <w:color w:val="2E3340"/>
          <w:sz w:val="24"/>
          <w:szCs w:val="24"/>
          <w:lang w:eastAsia="bg-BG"/>
        </w:rPr>
        <w:t>на основание чл. 149a, ал. 1, във връзка с ал. 2 от ЗППЦК</w:t>
      </w:r>
      <w:r>
        <w:rPr>
          <w:rFonts w:ascii="Roboto" w:eastAsia="Times New Roman" w:hAnsi="Roboto" w:cs="Times New Roman"/>
          <w:color w:val="2E3340"/>
          <w:sz w:val="24"/>
          <w:szCs w:val="24"/>
          <w:lang w:val="en-US" w:eastAsia="bg-BG"/>
        </w:rPr>
        <w:t xml:space="preserve"> </w:t>
      </w:r>
      <w:r w:rsidRPr="00570B36">
        <w:rPr>
          <w:rFonts w:ascii="Roboto" w:eastAsia="Times New Roman" w:hAnsi="Roboto" w:cs="Times New Roman"/>
          <w:color w:val="2E3340"/>
          <w:sz w:val="24"/>
          <w:szCs w:val="24"/>
          <w:lang w:eastAsia="bg-BG"/>
        </w:rPr>
        <w:t>не получи окончателна забрава от КФН да отправи ТЪРГОВО ПРЕДЛОЖЕНИЕ за закупуване на акции на „АГРО ФИНАНС“ АД, ЕИК: 175038005</w:t>
      </w:r>
      <w:r>
        <w:rPr>
          <w:rFonts w:ascii="Roboto" w:eastAsia="Times New Roman" w:hAnsi="Roboto" w:cs="Times New Roman"/>
          <w:color w:val="2E3340"/>
          <w:sz w:val="24"/>
          <w:szCs w:val="24"/>
          <w:lang w:val="en-US" w:eastAsia="bg-BG"/>
        </w:rPr>
        <w:t xml:space="preserve"> </w:t>
      </w:r>
      <w:r w:rsidRPr="00570B36">
        <w:rPr>
          <w:rFonts w:ascii="Roboto" w:eastAsia="Times New Roman" w:hAnsi="Roboto" w:cs="Times New Roman"/>
          <w:color w:val="2E3340"/>
          <w:sz w:val="24"/>
          <w:szCs w:val="24"/>
          <w:lang w:eastAsia="bg-BG"/>
        </w:rPr>
        <w:t>към всички останали акционери.</w:t>
      </w:r>
    </w:p>
    <w:p w14:paraId="16C2C52F" w14:textId="42F28061" w:rsidR="00570B36" w:rsidRPr="00570B36" w:rsidRDefault="00570B36" w:rsidP="003062B7">
      <w:pPr>
        <w:shd w:val="clear" w:color="auto" w:fill="FFFFFF"/>
        <w:tabs>
          <w:tab w:val="left" w:pos="4960"/>
        </w:tabs>
        <w:spacing w:after="375" w:line="240" w:lineRule="auto"/>
        <w:rPr>
          <w:rFonts w:ascii="Roboto" w:eastAsia="Times New Roman" w:hAnsi="Roboto" w:cs="Times New Roman"/>
          <w:color w:val="2E3340"/>
          <w:sz w:val="24"/>
          <w:szCs w:val="24"/>
          <w:lang w:eastAsia="bg-BG"/>
        </w:rPr>
      </w:pPr>
      <w:r w:rsidRPr="00570B36">
        <w:rPr>
          <w:rFonts w:ascii="Roboto" w:eastAsia="Times New Roman" w:hAnsi="Roboto" w:cs="Times New Roman"/>
          <w:color w:val="2E3340"/>
          <w:sz w:val="24"/>
          <w:szCs w:val="24"/>
          <w:lang w:eastAsia="bg-BG"/>
        </w:rPr>
        <w:t>Детайли на търговото предложение</w:t>
      </w:r>
      <w:r w:rsidR="003062B7">
        <w:rPr>
          <w:rFonts w:ascii="Roboto" w:eastAsia="Times New Roman" w:hAnsi="Roboto" w:cs="Times New Roman"/>
          <w:color w:val="2E3340"/>
          <w:sz w:val="24"/>
          <w:szCs w:val="24"/>
          <w:lang w:eastAsia="bg-BG"/>
        </w:rPr>
        <w:tab/>
      </w:r>
    </w:p>
    <w:p w14:paraId="49135458" w14:textId="1BFFCC60" w:rsidR="00570B36" w:rsidRPr="00570B36" w:rsidRDefault="00570B36" w:rsidP="00570B36">
      <w:pPr>
        <w:numPr>
          <w:ilvl w:val="0"/>
          <w:numId w:val="1"/>
        </w:numPr>
        <w:shd w:val="clear" w:color="auto" w:fill="FFFFFF"/>
        <w:spacing w:before="100" w:beforeAutospacing="1" w:after="100" w:afterAutospacing="1" w:line="240" w:lineRule="auto"/>
        <w:rPr>
          <w:rFonts w:ascii="Roboto" w:eastAsia="Times New Roman" w:hAnsi="Roboto" w:cs="Times New Roman"/>
          <w:color w:val="2E3340"/>
          <w:sz w:val="24"/>
          <w:szCs w:val="24"/>
          <w:lang w:eastAsia="bg-BG"/>
        </w:rPr>
      </w:pPr>
      <w:r w:rsidRPr="00570B36">
        <w:rPr>
          <w:rFonts w:ascii="Roboto" w:eastAsia="Times New Roman" w:hAnsi="Roboto" w:cs="Times New Roman"/>
          <w:color w:val="2E3340"/>
          <w:sz w:val="24"/>
          <w:szCs w:val="24"/>
          <w:lang w:eastAsia="bg-BG"/>
        </w:rPr>
        <w:t>ISIN номер – BG11</w:t>
      </w:r>
      <w:r>
        <w:rPr>
          <w:rFonts w:ascii="Roboto" w:eastAsia="Times New Roman" w:hAnsi="Roboto" w:cs="Times New Roman"/>
          <w:color w:val="2E3340"/>
          <w:sz w:val="24"/>
          <w:szCs w:val="24"/>
          <w:lang w:val="en-US" w:eastAsia="bg-BG"/>
        </w:rPr>
        <w:t>0039061</w:t>
      </w:r>
    </w:p>
    <w:p w14:paraId="05979D9F" w14:textId="77777777" w:rsidR="00570B36" w:rsidRPr="00570B36" w:rsidRDefault="00570B36" w:rsidP="00570B36">
      <w:pPr>
        <w:numPr>
          <w:ilvl w:val="0"/>
          <w:numId w:val="1"/>
        </w:numPr>
        <w:shd w:val="clear" w:color="auto" w:fill="FFFFFF"/>
        <w:spacing w:before="100" w:beforeAutospacing="1" w:after="100" w:afterAutospacing="1" w:line="240" w:lineRule="auto"/>
        <w:rPr>
          <w:rFonts w:ascii="Roboto" w:eastAsia="Times New Roman" w:hAnsi="Roboto" w:cs="Times New Roman"/>
          <w:color w:val="2E3340"/>
          <w:sz w:val="24"/>
          <w:szCs w:val="24"/>
          <w:lang w:eastAsia="bg-BG"/>
        </w:rPr>
      </w:pPr>
      <w:r w:rsidRPr="00570B36">
        <w:rPr>
          <w:rFonts w:ascii="Roboto" w:eastAsia="Times New Roman" w:hAnsi="Roboto" w:cs="Times New Roman"/>
          <w:color w:val="2E3340"/>
          <w:sz w:val="24"/>
          <w:szCs w:val="24"/>
          <w:lang w:eastAsia="bg-BG"/>
        </w:rPr>
        <w:t>Вид на акциите: Обикновени, безналични, поименни, свободнопрехвърляеми</w:t>
      </w:r>
    </w:p>
    <w:p w14:paraId="24869496" w14:textId="77777777" w:rsidR="00570B36" w:rsidRPr="00570B36" w:rsidRDefault="00570B36" w:rsidP="00570B36">
      <w:pPr>
        <w:numPr>
          <w:ilvl w:val="0"/>
          <w:numId w:val="1"/>
        </w:numPr>
        <w:shd w:val="clear" w:color="auto" w:fill="FFFFFF"/>
        <w:spacing w:before="100" w:beforeAutospacing="1" w:after="100" w:afterAutospacing="1" w:line="240" w:lineRule="auto"/>
        <w:rPr>
          <w:rFonts w:ascii="Roboto" w:eastAsia="Times New Roman" w:hAnsi="Roboto" w:cs="Times New Roman"/>
          <w:color w:val="2E3340"/>
          <w:sz w:val="24"/>
          <w:szCs w:val="24"/>
          <w:lang w:eastAsia="bg-BG"/>
        </w:rPr>
      </w:pPr>
      <w:r w:rsidRPr="00570B36">
        <w:rPr>
          <w:rFonts w:ascii="Roboto" w:eastAsia="Times New Roman" w:hAnsi="Roboto" w:cs="Times New Roman"/>
          <w:color w:val="2E3340"/>
          <w:sz w:val="24"/>
          <w:szCs w:val="24"/>
          <w:lang w:eastAsia="bg-BG"/>
        </w:rPr>
        <w:t>Номинална стойност: 1 (един) лев</w:t>
      </w:r>
    </w:p>
    <w:p w14:paraId="59FEFE54" w14:textId="255F1591" w:rsidR="00570B36" w:rsidRPr="00570B36" w:rsidRDefault="00570B36" w:rsidP="00570B36">
      <w:pPr>
        <w:numPr>
          <w:ilvl w:val="0"/>
          <w:numId w:val="1"/>
        </w:numPr>
        <w:shd w:val="clear" w:color="auto" w:fill="FFFFFF"/>
        <w:spacing w:before="100" w:beforeAutospacing="1" w:after="100" w:afterAutospacing="1" w:line="240" w:lineRule="auto"/>
        <w:rPr>
          <w:rFonts w:ascii="Roboto" w:eastAsia="Times New Roman" w:hAnsi="Roboto" w:cs="Times New Roman"/>
          <w:color w:val="2E3340"/>
          <w:sz w:val="24"/>
          <w:szCs w:val="24"/>
          <w:lang w:eastAsia="bg-BG"/>
        </w:rPr>
      </w:pPr>
      <w:r w:rsidRPr="00570B36">
        <w:rPr>
          <w:rFonts w:ascii="Roboto" w:eastAsia="Times New Roman" w:hAnsi="Roboto" w:cs="Times New Roman"/>
          <w:color w:val="2E3340"/>
          <w:sz w:val="24"/>
          <w:szCs w:val="24"/>
          <w:lang w:eastAsia="bg-BG"/>
        </w:rPr>
        <w:t>Предлагана цена на акция: 3.77 (три лева и седемдесет и седем стотинки)</w:t>
      </w:r>
    </w:p>
    <w:p w14:paraId="266FD36E" w14:textId="3D2C2EE9" w:rsidR="00570B36" w:rsidRPr="005E3D0F" w:rsidRDefault="00570B36" w:rsidP="005E3D0F">
      <w:pPr>
        <w:shd w:val="clear" w:color="auto" w:fill="FFFFFF"/>
        <w:spacing w:after="375" w:line="240" w:lineRule="auto"/>
        <w:jc w:val="both"/>
        <w:rPr>
          <w:rFonts w:ascii="Roboto" w:eastAsia="Times New Roman" w:hAnsi="Roboto" w:cs="Times New Roman"/>
          <w:color w:val="2E3340"/>
          <w:sz w:val="24"/>
          <w:szCs w:val="24"/>
          <w:lang w:eastAsia="bg-BG"/>
        </w:rPr>
      </w:pPr>
      <w:r w:rsidRPr="00570B36">
        <w:rPr>
          <w:rFonts w:ascii="Roboto" w:eastAsia="Times New Roman" w:hAnsi="Roboto" w:cs="Times New Roman"/>
          <w:color w:val="00A0E8"/>
          <w:sz w:val="24"/>
          <w:szCs w:val="24"/>
          <w:u w:val="single"/>
          <w:lang w:eastAsia="bg-BG"/>
        </w:rPr>
        <w:t xml:space="preserve">ПЪЛНИЯТ ТЕКСТ НА ТЪРГОВОТО ПРЕДЛОЖЕНИЕ </w:t>
      </w:r>
      <w:r w:rsidR="005E3D0F">
        <w:rPr>
          <w:rFonts w:ascii="Roboto" w:eastAsia="Times New Roman" w:hAnsi="Roboto" w:cs="Times New Roman"/>
          <w:color w:val="00A0E8"/>
          <w:sz w:val="24"/>
          <w:szCs w:val="24"/>
          <w:u w:val="single"/>
          <w:lang w:val="en-US" w:eastAsia="bg-BG"/>
        </w:rPr>
        <w:t xml:space="preserve">E </w:t>
      </w:r>
      <w:r w:rsidR="005E3D0F">
        <w:rPr>
          <w:rFonts w:ascii="Roboto" w:eastAsia="Times New Roman" w:hAnsi="Roboto" w:cs="Times New Roman"/>
          <w:color w:val="00A0E8"/>
          <w:sz w:val="24"/>
          <w:szCs w:val="24"/>
          <w:u w:val="single"/>
          <w:lang w:eastAsia="bg-BG"/>
        </w:rPr>
        <w:t>ПРИЛОЖЕН КЪМ НАСТОЯЩЕТО СЪОБЩЕНИЕ</w:t>
      </w:r>
    </w:p>
    <w:p w14:paraId="53B039E9" w14:textId="2AAA7B6F" w:rsidR="005E3D0F" w:rsidRPr="005E3D0F" w:rsidRDefault="00570B36" w:rsidP="005E3D0F">
      <w:pPr>
        <w:shd w:val="clear" w:color="auto" w:fill="FFFFFF"/>
        <w:spacing w:after="375" w:line="240" w:lineRule="auto"/>
        <w:jc w:val="both"/>
        <w:rPr>
          <w:rFonts w:ascii="Roboto" w:eastAsia="Times New Roman" w:hAnsi="Roboto" w:cs="Times New Roman"/>
          <w:color w:val="2E3340"/>
          <w:sz w:val="24"/>
          <w:szCs w:val="24"/>
          <w:lang w:eastAsia="bg-BG"/>
        </w:rPr>
      </w:pPr>
      <w:r w:rsidRPr="00570B36">
        <w:rPr>
          <w:rFonts w:ascii="Roboto" w:eastAsia="Times New Roman" w:hAnsi="Roboto" w:cs="Times New Roman"/>
          <w:color w:val="00A0E8"/>
          <w:sz w:val="24"/>
          <w:szCs w:val="24"/>
          <w:u w:val="single"/>
          <w:lang w:eastAsia="bg-BG"/>
        </w:rPr>
        <w:t xml:space="preserve">СТАНОВИЩЕ НА СЪВЕТА НА ДИРЕКТОРИТЕ НА </w:t>
      </w:r>
      <w:r w:rsidR="008E4CF5">
        <w:rPr>
          <w:rFonts w:ascii="Roboto" w:eastAsia="Times New Roman" w:hAnsi="Roboto" w:cs="Times New Roman"/>
          <w:color w:val="00A0E8"/>
          <w:sz w:val="24"/>
          <w:szCs w:val="24"/>
          <w:u w:val="single"/>
          <w:lang w:val="en-US" w:eastAsia="bg-BG"/>
        </w:rPr>
        <w:t>АГРО ФИНАНС</w:t>
      </w:r>
      <w:r w:rsidRPr="00570B36">
        <w:rPr>
          <w:rFonts w:ascii="Roboto" w:eastAsia="Times New Roman" w:hAnsi="Roboto" w:cs="Times New Roman"/>
          <w:color w:val="00A0E8"/>
          <w:sz w:val="24"/>
          <w:szCs w:val="24"/>
          <w:u w:val="single"/>
          <w:lang w:eastAsia="bg-BG"/>
        </w:rPr>
        <w:t xml:space="preserve"> АД ОТНОСНО ОТПРАВЕНОТО ТЪРГОВО ПРЕДЛОЖЕНИЕ </w:t>
      </w:r>
      <w:r w:rsidR="005E3D0F">
        <w:rPr>
          <w:rFonts w:ascii="Roboto" w:eastAsia="Times New Roman" w:hAnsi="Roboto" w:cs="Times New Roman"/>
          <w:color w:val="00A0E8"/>
          <w:sz w:val="24"/>
          <w:szCs w:val="24"/>
          <w:u w:val="single"/>
          <w:lang w:val="en-US" w:eastAsia="bg-BG"/>
        </w:rPr>
        <w:t xml:space="preserve">E </w:t>
      </w:r>
      <w:r w:rsidR="005E3D0F">
        <w:rPr>
          <w:rFonts w:ascii="Roboto" w:eastAsia="Times New Roman" w:hAnsi="Roboto" w:cs="Times New Roman"/>
          <w:color w:val="00A0E8"/>
          <w:sz w:val="24"/>
          <w:szCs w:val="24"/>
          <w:u w:val="single"/>
          <w:lang w:eastAsia="bg-BG"/>
        </w:rPr>
        <w:t>ПРИЛОЖЕН</w:t>
      </w:r>
      <w:r w:rsidR="005E3D0F">
        <w:rPr>
          <w:rFonts w:ascii="Roboto" w:eastAsia="Times New Roman" w:hAnsi="Roboto" w:cs="Times New Roman"/>
          <w:color w:val="00A0E8"/>
          <w:sz w:val="24"/>
          <w:szCs w:val="24"/>
          <w:u w:val="single"/>
          <w:lang w:eastAsia="bg-BG"/>
        </w:rPr>
        <w:t>О</w:t>
      </w:r>
      <w:bookmarkStart w:id="0" w:name="_GoBack"/>
      <w:bookmarkEnd w:id="0"/>
      <w:r w:rsidR="005E3D0F">
        <w:rPr>
          <w:rFonts w:ascii="Roboto" w:eastAsia="Times New Roman" w:hAnsi="Roboto" w:cs="Times New Roman"/>
          <w:color w:val="00A0E8"/>
          <w:sz w:val="24"/>
          <w:szCs w:val="24"/>
          <w:u w:val="single"/>
          <w:lang w:eastAsia="bg-BG"/>
        </w:rPr>
        <w:t xml:space="preserve"> КЪМ НАСТОЯЩЕТО СЪОБЩЕНИЕ</w:t>
      </w:r>
    </w:p>
    <w:p w14:paraId="2B0EE08E" w14:textId="6C109851" w:rsidR="00570B36" w:rsidRPr="00570B36" w:rsidRDefault="00570B36" w:rsidP="00570B36">
      <w:pPr>
        <w:shd w:val="clear" w:color="auto" w:fill="FFFFFF"/>
        <w:spacing w:after="375" w:line="240" w:lineRule="auto"/>
        <w:rPr>
          <w:rFonts w:ascii="Roboto" w:eastAsia="Times New Roman" w:hAnsi="Roboto" w:cs="Times New Roman"/>
          <w:color w:val="2E3340"/>
          <w:sz w:val="24"/>
          <w:szCs w:val="24"/>
          <w:lang w:eastAsia="bg-BG"/>
        </w:rPr>
      </w:pPr>
    </w:p>
    <w:p w14:paraId="74C966E6" w14:textId="0480BBC7" w:rsidR="00570B36" w:rsidRPr="00570B36" w:rsidRDefault="00570B36" w:rsidP="00A80C23">
      <w:pPr>
        <w:shd w:val="clear" w:color="auto" w:fill="FFFFFF"/>
        <w:spacing w:after="375" w:line="240" w:lineRule="auto"/>
        <w:jc w:val="both"/>
        <w:rPr>
          <w:rFonts w:ascii="Roboto" w:eastAsia="Times New Roman" w:hAnsi="Roboto" w:cs="Times New Roman"/>
          <w:color w:val="2E3340"/>
          <w:sz w:val="24"/>
          <w:szCs w:val="24"/>
          <w:lang w:eastAsia="bg-BG"/>
        </w:rPr>
      </w:pPr>
      <w:r w:rsidRPr="00570B36">
        <w:rPr>
          <w:rFonts w:ascii="Roboto" w:eastAsia="Times New Roman" w:hAnsi="Roboto" w:cs="Times New Roman"/>
          <w:color w:val="2E3340"/>
          <w:sz w:val="24"/>
          <w:szCs w:val="24"/>
          <w:lang w:eastAsia="bg-BG"/>
        </w:rPr>
        <w:t xml:space="preserve">Срокът за приемане на търговото предложение е 28 (двадесет и осем) дни от датата на публикуване на търговото предложение </w:t>
      </w:r>
      <w:r w:rsidR="00A80C23" w:rsidRPr="00A80C23">
        <w:rPr>
          <w:rFonts w:ascii="Roboto" w:eastAsia="Times New Roman" w:hAnsi="Roboto" w:cs="Times New Roman"/>
          <w:color w:val="2E3340"/>
          <w:sz w:val="24"/>
          <w:szCs w:val="24"/>
          <w:lang w:eastAsia="bg-BG"/>
        </w:rPr>
        <w:t>чрез специализираната секция на финансово информационен портал „Investor.BG“</w:t>
      </w:r>
      <w:r w:rsidRPr="00570B36">
        <w:rPr>
          <w:rFonts w:ascii="Roboto" w:eastAsia="Times New Roman" w:hAnsi="Roboto" w:cs="Times New Roman"/>
          <w:color w:val="2E3340"/>
          <w:sz w:val="24"/>
          <w:szCs w:val="24"/>
          <w:lang w:eastAsia="bg-BG"/>
        </w:rPr>
        <w:t>.</w:t>
      </w:r>
    </w:p>
    <w:p w14:paraId="6D7D720C" w14:textId="322B4AA9" w:rsidR="00570B36" w:rsidRPr="00570B36" w:rsidRDefault="00570B36" w:rsidP="00A80C23">
      <w:pPr>
        <w:shd w:val="clear" w:color="auto" w:fill="FFFFFF"/>
        <w:spacing w:after="375" w:line="240" w:lineRule="auto"/>
        <w:jc w:val="both"/>
        <w:rPr>
          <w:rFonts w:ascii="Roboto" w:eastAsia="Times New Roman" w:hAnsi="Roboto" w:cs="Times New Roman"/>
          <w:color w:val="2E3340"/>
          <w:sz w:val="24"/>
          <w:szCs w:val="24"/>
          <w:lang w:eastAsia="bg-BG"/>
        </w:rPr>
      </w:pPr>
      <w:r w:rsidRPr="00570B36">
        <w:rPr>
          <w:rFonts w:ascii="Roboto" w:eastAsia="Times New Roman" w:hAnsi="Roboto" w:cs="Times New Roman"/>
          <w:color w:val="2E3340"/>
          <w:sz w:val="24"/>
          <w:szCs w:val="24"/>
          <w:lang w:eastAsia="bg-BG"/>
        </w:rPr>
        <w:t xml:space="preserve">Предложителят може да удължи срока за приемане на търговото предложение в рамките на максимално допустимия от закона срок от 70 (седемдесет) дни от деня на публикуване на търговото предложение (както е предвидено в чл. 155, ал. 4 от ЗППЦК). Промяната се регистрира в КФН, без да подлежи на изрично одобрение от КФН, и се публикува незабавно </w:t>
      </w:r>
      <w:r w:rsidR="00A80C23" w:rsidRPr="00A80C23">
        <w:rPr>
          <w:rFonts w:ascii="Roboto" w:eastAsia="Times New Roman" w:hAnsi="Roboto" w:cs="Times New Roman"/>
          <w:color w:val="2E3340"/>
          <w:sz w:val="24"/>
          <w:szCs w:val="24"/>
          <w:lang w:eastAsia="bg-BG"/>
        </w:rPr>
        <w:t>чрез специализираната секция на финансово информационен портал „Investor.BG“</w:t>
      </w:r>
      <w:r w:rsidR="00A80C23">
        <w:rPr>
          <w:rFonts w:ascii="Roboto" w:eastAsia="Times New Roman" w:hAnsi="Roboto" w:cs="Times New Roman"/>
          <w:color w:val="2E3340"/>
          <w:sz w:val="24"/>
          <w:szCs w:val="24"/>
          <w:lang w:val="en-US" w:eastAsia="bg-BG"/>
        </w:rPr>
        <w:t xml:space="preserve">. </w:t>
      </w:r>
      <w:r w:rsidRPr="00570B36">
        <w:rPr>
          <w:rFonts w:ascii="Roboto" w:eastAsia="Times New Roman" w:hAnsi="Roboto" w:cs="Times New Roman"/>
          <w:color w:val="2E3340"/>
          <w:sz w:val="24"/>
          <w:szCs w:val="24"/>
          <w:lang w:eastAsia="bg-BG"/>
        </w:rPr>
        <w:t>Промяната се предоставя на Съвета на директорите на Дружеството, на представителите на служителите на Предложителя или на служителите, когато няма такива представители, както и на регулирания пазар, на който са приети за търговия акциите на Дружеството („Българска фондова борса“ АД).</w:t>
      </w:r>
    </w:p>
    <w:p w14:paraId="448A0306" w14:textId="1C39A29A" w:rsidR="00570B36" w:rsidRPr="00570B36" w:rsidRDefault="00570B36" w:rsidP="00A80C23">
      <w:pPr>
        <w:shd w:val="clear" w:color="auto" w:fill="FFFFFF"/>
        <w:spacing w:after="375" w:line="240" w:lineRule="auto"/>
        <w:jc w:val="both"/>
        <w:rPr>
          <w:rFonts w:ascii="Roboto" w:eastAsia="Times New Roman" w:hAnsi="Roboto" w:cs="Times New Roman"/>
          <w:color w:val="2E3340"/>
          <w:sz w:val="24"/>
          <w:szCs w:val="24"/>
          <w:lang w:eastAsia="bg-BG"/>
        </w:rPr>
      </w:pPr>
      <w:r w:rsidRPr="00570B36">
        <w:rPr>
          <w:rFonts w:ascii="Roboto" w:eastAsia="Times New Roman" w:hAnsi="Roboto" w:cs="Times New Roman"/>
          <w:color w:val="2E3340"/>
          <w:sz w:val="24"/>
          <w:szCs w:val="24"/>
          <w:lang w:eastAsia="bg-BG"/>
        </w:rPr>
        <w:t> Търговото предложение се приема с изрично писмено волеизявление  и депозиране на удостоверителните документи за притежаваните акции при Посредника или дистанционно чрез Централния депозитар. За удостоверителни документи ще бъдат приемани депозитарни разписки и всички други законово признати удостоверителни документи.</w:t>
      </w:r>
    </w:p>
    <w:p w14:paraId="7DA2E2EE" w14:textId="77777777" w:rsidR="00570B36" w:rsidRPr="00570B36" w:rsidRDefault="00570B36" w:rsidP="00A80C23">
      <w:pPr>
        <w:shd w:val="clear" w:color="auto" w:fill="FFFFFF"/>
        <w:spacing w:after="375" w:line="240" w:lineRule="auto"/>
        <w:jc w:val="both"/>
        <w:rPr>
          <w:rFonts w:ascii="Roboto" w:eastAsia="Times New Roman" w:hAnsi="Roboto" w:cs="Times New Roman"/>
          <w:color w:val="2E3340"/>
          <w:sz w:val="24"/>
          <w:szCs w:val="24"/>
          <w:lang w:eastAsia="bg-BG"/>
        </w:rPr>
      </w:pPr>
      <w:r w:rsidRPr="00570B36">
        <w:rPr>
          <w:rFonts w:ascii="Roboto" w:eastAsia="Times New Roman" w:hAnsi="Roboto" w:cs="Times New Roman"/>
          <w:color w:val="2E3340"/>
          <w:sz w:val="24"/>
          <w:szCs w:val="24"/>
          <w:lang w:eastAsia="bg-BG"/>
        </w:rPr>
        <w:lastRenderedPageBreak/>
        <w:t>Акционерите на Дружеството, които желаят да приемат търговото предложение, подават писменото си волеизявление:</w:t>
      </w:r>
    </w:p>
    <w:p w14:paraId="6CE8C363" w14:textId="77777777" w:rsidR="00570B36" w:rsidRPr="00570B36" w:rsidRDefault="00570B36" w:rsidP="00A80C23">
      <w:pPr>
        <w:shd w:val="clear" w:color="auto" w:fill="FFFFFF"/>
        <w:spacing w:after="375" w:line="240" w:lineRule="auto"/>
        <w:jc w:val="both"/>
        <w:rPr>
          <w:rFonts w:ascii="Roboto" w:eastAsia="Times New Roman" w:hAnsi="Roboto" w:cs="Times New Roman"/>
          <w:color w:val="2E3340"/>
          <w:sz w:val="24"/>
          <w:szCs w:val="24"/>
          <w:lang w:eastAsia="bg-BG"/>
        </w:rPr>
      </w:pPr>
      <w:r w:rsidRPr="00570B36">
        <w:rPr>
          <w:rFonts w:ascii="Roboto" w:eastAsia="Times New Roman" w:hAnsi="Roboto" w:cs="Times New Roman"/>
          <w:color w:val="2E3340"/>
          <w:sz w:val="24"/>
          <w:szCs w:val="24"/>
          <w:lang w:eastAsia="bg-BG"/>
        </w:rPr>
        <w:t>– лично, чрез законните си представители или чрез пълномощник по силата на изрично писмено пълномощно с нотариална заверка на подписа:</w:t>
      </w:r>
    </w:p>
    <w:p w14:paraId="389CA1C7" w14:textId="77777777" w:rsidR="00570B36" w:rsidRPr="00570B36" w:rsidRDefault="00570B36" w:rsidP="00A80C23">
      <w:pPr>
        <w:shd w:val="clear" w:color="auto" w:fill="FFFFFF"/>
        <w:spacing w:after="375" w:line="240" w:lineRule="auto"/>
        <w:jc w:val="both"/>
        <w:rPr>
          <w:rFonts w:ascii="Roboto" w:eastAsia="Times New Roman" w:hAnsi="Roboto" w:cs="Times New Roman"/>
          <w:color w:val="2E3340"/>
          <w:sz w:val="24"/>
          <w:szCs w:val="24"/>
          <w:lang w:eastAsia="bg-BG"/>
        </w:rPr>
      </w:pPr>
      <w:r w:rsidRPr="00570B36">
        <w:rPr>
          <w:rFonts w:ascii="Roboto" w:eastAsia="Times New Roman" w:hAnsi="Roboto" w:cs="Times New Roman"/>
          <w:color w:val="2E3340"/>
          <w:sz w:val="24"/>
          <w:szCs w:val="24"/>
          <w:lang w:eastAsia="bg-BG"/>
        </w:rPr>
        <w:t>– чрез инвестиционния посредник, обслужващ съответния акционер, при който се съхраняват акциите – обект на търгово предложение. Акционерите, чиито акции се съхраняват при банка депозитар или банка попечител (пенсионни фондове, договорни фондове и др.), подават заявления само чрез обслужващия ги инвестиционен посредник.</w:t>
      </w:r>
    </w:p>
    <w:p w14:paraId="6BF73006" w14:textId="77777777" w:rsidR="00570B36" w:rsidRPr="00570B36" w:rsidRDefault="00570B36" w:rsidP="00A80C23">
      <w:pPr>
        <w:shd w:val="clear" w:color="auto" w:fill="FFFFFF"/>
        <w:spacing w:after="375" w:line="240" w:lineRule="auto"/>
        <w:jc w:val="both"/>
        <w:rPr>
          <w:rFonts w:ascii="Roboto" w:eastAsia="Times New Roman" w:hAnsi="Roboto" w:cs="Times New Roman"/>
          <w:color w:val="2E3340"/>
          <w:sz w:val="24"/>
          <w:szCs w:val="24"/>
          <w:lang w:eastAsia="bg-BG"/>
        </w:rPr>
      </w:pPr>
      <w:r w:rsidRPr="00570B36">
        <w:rPr>
          <w:rFonts w:ascii="Roboto" w:eastAsia="Times New Roman" w:hAnsi="Roboto" w:cs="Times New Roman"/>
          <w:color w:val="2E3340"/>
          <w:sz w:val="24"/>
          <w:szCs w:val="24"/>
          <w:lang w:eastAsia="bg-BG"/>
        </w:rPr>
        <w:t>В случай че търговото предложение се приема в офис на Посредника, е необходимо да се представят следните допълнителни документи:</w:t>
      </w:r>
    </w:p>
    <w:p w14:paraId="04FA4321" w14:textId="77777777" w:rsidR="00570B36" w:rsidRPr="00570B36" w:rsidRDefault="00570B36" w:rsidP="00A80C23">
      <w:pPr>
        <w:shd w:val="clear" w:color="auto" w:fill="FFFFFF"/>
        <w:spacing w:after="375" w:line="240" w:lineRule="auto"/>
        <w:jc w:val="both"/>
        <w:rPr>
          <w:rFonts w:ascii="Roboto" w:eastAsia="Times New Roman" w:hAnsi="Roboto" w:cs="Times New Roman"/>
          <w:color w:val="2E3340"/>
          <w:sz w:val="24"/>
          <w:szCs w:val="24"/>
          <w:lang w:eastAsia="bg-BG"/>
        </w:rPr>
      </w:pPr>
      <w:r w:rsidRPr="00570B36">
        <w:rPr>
          <w:rFonts w:ascii="Roboto" w:eastAsia="Times New Roman" w:hAnsi="Roboto" w:cs="Times New Roman"/>
          <w:color w:val="2E3340"/>
          <w:sz w:val="24"/>
          <w:szCs w:val="24"/>
          <w:lang w:eastAsia="bg-BG"/>
        </w:rPr>
        <w:t>– Акционерите – български граждани и граждани на други държави членки на Европейския съюз представят документ за самоличност в оригинал;</w:t>
      </w:r>
    </w:p>
    <w:p w14:paraId="0FEE00AA" w14:textId="77777777" w:rsidR="00570B36" w:rsidRPr="00570B36" w:rsidRDefault="00570B36" w:rsidP="00A80C23">
      <w:pPr>
        <w:shd w:val="clear" w:color="auto" w:fill="FFFFFF"/>
        <w:spacing w:after="375" w:line="240" w:lineRule="auto"/>
        <w:jc w:val="both"/>
        <w:rPr>
          <w:rFonts w:ascii="Roboto" w:eastAsia="Times New Roman" w:hAnsi="Roboto" w:cs="Times New Roman"/>
          <w:color w:val="2E3340"/>
          <w:sz w:val="24"/>
          <w:szCs w:val="24"/>
          <w:lang w:eastAsia="bg-BG"/>
        </w:rPr>
      </w:pPr>
      <w:r w:rsidRPr="00570B36">
        <w:rPr>
          <w:rFonts w:ascii="Roboto" w:eastAsia="Times New Roman" w:hAnsi="Roboto" w:cs="Times New Roman"/>
          <w:color w:val="2E3340"/>
          <w:sz w:val="24"/>
          <w:szCs w:val="24"/>
          <w:lang w:eastAsia="bg-BG"/>
        </w:rPr>
        <w:t>– Акционерите – граждани на трети държави представят паспорт за влизане в страната в оригинал;</w:t>
      </w:r>
    </w:p>
    <w:p w14:paraId="389C2BA9" w14:textId="77777777" w:rsidR="00570B36" w:rsidRPr="00570B36" w:rsidRDefault="00570B36" w:rsidP="00A80C23">
      <w:pPr>
        <w:shd w:val="clear" w:color="auto" w:fill="FFFFFF"/>
        <w:spacing w:after="375" w:line="240" w:lineRule="auto"/>
        <w:jc w:val="both"/>
        <w:rPr>
          <w:rFonts w:ascii="Roboto" w:eastAsia="Times New Roman" w:hAnsi="Roboto" w:cs="Times New Roman"/>
          <w:color w:val="2E3340"/>
          <w:sz w:val="24"/>
          <w:szCs w:val="24"/>
          <w:lang w:eastAsia="bg-BG"/>
        </w:rPr>
      </w:pPr>
      <w:r w:rsidRPr="00570B36">
        <w:rPr>
          <w:rFonts w:ascii="Roboto" w:eastAsia="Times New Roman" w:hAnsi="Roboto" w:cs="Times New Roman"/>
          <w:color w:val="2E3340"/>
          <w:sz w:val="24"/>
          <w:szCs w:val="24"/>
          <w:lang w:eastAsia="bg-BG"/>
        </w:rPr>
        <w:t>– Законните представители представят документ за самоличност или съответно паспорт в оригинал, както и:</w:t>
      </w:r>
    </w:p>
    <w:p w14:paraId="5A43CB2F" w14:textId="59B07A03" w:rsidR="00570B36" w:rsidRPr="00570B36" w:rsidRDefault="00570B36" w:rsidP="00A80C23">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2E3340"/>
          <w:sz w:val="24"/>
          <w:szCs w:val="24"/>
          <w:lang w:eastAsia="bg-BG"/>
        </w:rPr>
      </w:pPr>
      <w:r w:rsidRPr="00570B36">
        <w:rPr>
          <w:rFonts w:ascii="Roboto" w:eastAsia="Times New Roman" w:hAnsi="Roboto" w:cs="Times New Roman"/>
          <w:color w:val="2E3340"/>
          <w:sz w:val="24"/>
          <w:szCs w:val="24"/>
          <w:lang w:eastAsia="bg-BG"/>
        </w:rPr>
        <w:t>За акционери – местни юридически лица – удостоверение за актуално състояние, издадено от Търговския регистър или за регистрация по БУЛСТАТ, в случай че акционерът – местно юридическо лице не е вписан във водения от Агенция по вписванията Търговски регистър, издадено не по-рано от 2 седмици преди датата на подаване на волеизявлението – оригинал или нотариално заверено копие;</w:t>
      </w:r>
    </w:p>
    <w:p w14:paraId="75D6AD47" w14:textId="6245B22F" w:rsidR="00570B36" w:rsidRPr="00570B36" w:rsidRDefault="00570B36" w:rsidP="00A80C23">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2E3340"/>
          <w:sz w:val="24"/>
          <w:szCs w:val="24"/>
          <w:lang w:eastAsia="bg-BG"/>
        </w:rPr>
      </w:pPr>
      <w:r w:rsidRPr="00570B36">
        <w:rPr>
          <w:rFonts w:ascii="Roboto" w:eastAsia="Times New Roman" w:hAnsi="Roboto" w:cs="Times New Roman"/>
          <w:color w:val="2E3340"/>
          <w:sz w:val="24"/>
          <w:szCs w:val="24"/>
          <w:lang w:eastAsia="bg-BG"/>
        </w:rPr>
        <w:t>За акционери – чуждестранни юридически лица – удостоверение за актуално състояние, извлечение от чуждестранен регистър или друг подобен документ, издаден не по-рано от 1 месец преди датата на подаване на волеизявлението, легализирано с апостил или по друг законосъобразен ред, придружен с превод на български, изготвен от заклет преводач, от който е видно най-малко наименованието, адреса и седалището на акционера – чуждестранно юридическо лице и регистрационен номер, както и лицата, които имат право да го представляват – оригинал или нотариално заверено копие. В случай, че съгласно практиката в съответната държава удостоверението или извлечението не съдържа данни за лицата, които имат право да представляват съответния акционер – чуждестранно юридическо лице – удостоверение, издадено от чужд нотариус в държавата по регистрация на акционера-чуждестранно юридическо лице, удостоверяващо, че лицата, които приемат предложението са надлежно упълномощени или оправомощени да направят това от името на акционера-чуждестранно юридическо лице, легализирано с апостил или по друг законосъобразен ред, придружен с превод на български, изготвен от заклет преводач – оригинал или нотариално заверено копие;</w:t>
      </w:r>
    </w:p>
    <w:p w14:paraId="47C26984" w14:textId="435C8480" w:rsidR="00570B36" w:rsidRPr="00A80C23" w:rsidRDefault="00A80C23" w:rsidP="00A80C23">
      <w:pPr>
        <w:shd w:val="clear" w:color="auto" w:fill="FFFFFF"/>
        <w:spacing w:after="375" w:line="240" w:lineRule="auto"/>
        <w:jc w:val="both"/>
        <w:rPr>
          <w:rFonts w:ascii="Roboto" w:eastAsia="Times New Roman" w:hAnsi="Roboto" w:cs="Times New Roman"/>
          <w:color w:val="2E3340"/>
          <w:sz w:val="24"/>
          <w:szCs w:val="24"/>
          <w:lang w:eastAsia="bg-BG"/>
        </w:rPr>
      </w:pPr>
      <w:r w:rsidRPr="00A80C23">
        <w:rPr>
          <w:rFonts w:ascii="Roboto" w:eastAsia="Times New Roman" w:hAnsi="Roboto" w:cs="Times New Roman"/>
          <w:color w:val="2E3340"/>
          <w:sz w:val="24"/>
          <w:szCs w:val="24"/>
          <w:lang w:val="en-US" w:eastAsia="bg-BG"/>
        </w:rPr>
        <w:lastRenderedPageBreak/>
        <w:t>-</w:t>
      </w:r>
      <w:r>
        <w:rPr>
          <w:rFonts w:ascii="Roboto" w:eastAsia="Times New Roman" w:hAnsi="Roboto" w:cs="Times New Roman"/>
          <w:color w:val="2E3340"/>
          <w:sz w:val="24"/>
          <w:szCs w:val="24"/>
          <w:lang w:eastAsia="bg-BG"/>
        </w:rPr>
        <w:t xml:space="preserve"> </w:t>
      </w:r>
      <w:r w:rsidR="00570B36" w:rsidRPr="00A80C23">
        <w:rPr>
          <w:rFonts w:ascii="Roboto" w:eastAsia="Times New Roman" w:hAnsi="Roboto" w:cs="Times New Roman"/>
          <w:color w:val="2E3340"/>
          <w:sz w:val="24"/>
          <w:szCs w:val="24"/>
          <w:lang w:eastAsia="bg-BG"/>
        </w:rPr>
        <w:t>Корпоративно решение и/или друг писмен документ, свидетелстващ за спазването на формалности, които е нужно да бъдат изпълнени съгласно съответното приложимо право за валидното приемане на търговото предложение от акционера – юридическо лице – оригинал или нотариално заверено копие;</w:t>
      </w:r>
    </w:p>
    <w:p w14:paraId="0856B603" w14:textId="77777777" w:rsidR="00570B36" w:rsidRPr="00570B36" w:rsidRDefault="00570B36" w:rsidP="00A80C23">
      <w:pPr>
        <w:shd w:val="clear" w:color="auto" w:fill="FFFFFF"/>
        <w:spacing w:after="375" w:line="240" w:lineRule="auto"/>
        <w:jc w:val="both"/>
        <w:rPr>
          <w:rFonts w:ascii="Roboto" w:eastAsia="Times New Roman" w:hAnsi="Roboto" w:cs="Times New Roman"/>
          <w:color w:val="2E3340"/>
          <w:sz w:val="24"/>
          <w:szCs w:val="24"/>
          <w:lang w:eastAsia="bg-BG"/>
        </w:rPr>
      </w:pPr>
      <w:r w:rsidRPr="00570B36">
        <w:rPr>
          <w:rFonts w:ascii="Roboto" w:eastAsia="Times New Roman" w:hAnsi="Roboto" w:cs="Times New Roman"/>
          <w:color w:val="2E3340"/>
          <w:sz w:val="24"/>
          <w:szCs w:val="24"/>
          <w:lang w:eastAsia="bg-BG"/>
        </w:rPr>
        <w:t>– Пълномощниците представят съответен документ за легитимация (документ за самоличност/паспорт – оригинал), оригинал или нотариално заверено копие на изрично писмено пълномощно с нотариална заверка на подписа, и, ако е нотариално заверено в чужбина – легализирано с апостил или по друг законосъобразен ред и придружено с превод на български, изготвен от заклет преводач, както и документите, посочени по-горе в съответствие с упълномощителя (местно или чуждестранно юридическо лице).</w:t>
      </w:r>
    </w:p>
    <w:p w14:paraId="01914864" w14:textId="77777777" w:rsidR="00570B36" w:rsidRPr="00570B36" w:rsidRDefault="00570B36" w:rsidP="00570B36">
      <w:pPr>
        <w:shd w:val="clear" w:color="auto" w:fill="FFFFFF"/>
        <w:spacing w:after="375" w:line="240" w:lineRule="auto"/>
        <w:rPr>
          <w:rFonts w:ascii="Roboto" w:eastAsia="Times New Roman" w:hAnsi="Roboto" w:cs="Times New Roman"/>
          <w:color w:val="2E3340"/>
          <w:sz w:val="24"/>
          <w:szCs w:val="24"/>
          <w:lang w:eastAsia="bg-BG"/>
        </w:rPr>
      </w:pPr>
      <w:r w:rsidRPr="00570B36">
        <w:rPr>
          <w:rFonts w:ascii="Roboto" w:eastAsia="Times New Roman" w:hAnsi="Roboto" w:cs="Times New Roman"/>
          <w:color w:val="2E3340"/>
          <w:sz w:val="24"/>
          <w:szCs w:val="24"/>
          <w:lang w:eastAsia="bg-BG"/>
        </w:rPr>
        <w:t>Други документи, както следва</w:t>
      </w:r>
    </w:p>
    <w:p w14:paraId="3D92D9C1" w14:textId="77777777" w:rsidR="00570B36" w:rsidRPr="00570B36" w:rsidRDefault="00570B36" w:rsidP="00A80C23">
      <w:pPr>
        <w:shd w:val="clear" w:color="auto" w:fill="FFFFFF"/>
        <w:spacing w:after="375" w:line="240" w:lineRule="auto"/>
        <w:jc w:val="both"/>
        <w:rPr>
          <w:rFonts w:ascii="Roboto" w:eastAsia="Times New Roman" w:hAnsi="Roboto" w:cs="Times New Roman"/>
          <w:color w:val="2E3340"/>
          <w:sz w:val="24"/>
          <w:szCs w:val="24"/>
          <w:lang w:eastAsia="bg-BG"/>
        </w:rPr>
      </w:pPr>
      <w:r w:rsidRPr="00570B36">
        <w:rPr>
          <w:rFonts w:ascii="Roboto" w:eastAsia="Times New Roman" w:hAnsi="Roboto" w:cs="Times New Roman"/>
          <w:color w:val="2E3340"/>
          <w:sz w:val="24"/>
          <w:szCs w:val="24"/>
          <w:lang w:eastAsia="bg-BG"/>
        </w:rPr>
        <w:t>– Към изявлението за приемане на търговото предложение се прилагат и удостоверителните документи за притежаваните безналични акции от капитала на Дружеството – депозитарна разписка или извлечение от клиентска подсметка при инвестиционен посредник – оригинал. Необходимо е и нареждане от акционера до обслужващия го инвестиционен посредник за прехвърляне на посочения в заявлението брой акции към подсметка при Посредника (освен ако акциите не се водят вече по клиентска подсметка към сметката на Посредника в Централния депозитар).</w:t>
      </w:r>
    </w:p>
    <w:p w14:paraId="45B88825" w14:textId="77777777" w:rsidR="00570B36" w:rsidRPr="00570B36" w:rsidRDefault="00570B36" w:rsidP="00A80C23">
      <w:pPr>
        <w:shd w:val="clear" w:color="auto" w:fill="FFFFFF"/>
        <w:spacing w:after="375" w:line="240" w:lineRule="auto"/>
        <w:jc w:val="both"/>
        <w:rPr>
          <w:rFonts w:ascii="Roboto" w:eastAsia="Times New Roman" w:hAnsi="Roboto" w:cs="Times New Roman"/>
          <w:color w:val="2E3340"/>
          <w:sz w:val="24"/>
          <w:szCs w:val="24"/>
          <w:lang w:eastAsia="bg-BG"/>
        </w:rPr>
      </w:pPr>
      <w:r w:rsidRPr="00570B36">
        <w:rPr>
          <w:rFonts w:ascii="Roboto" w:eastAsia="Times New Roman" w:hAnsi="Roboto" w:cs="Times New Roman"/>
          <w:color w:val="2E3340"/>
          <w:sz w:val="24"/>
          <w:szCs w:val="24"/>
          <w:lang w:eastAsia="bg-BG"/>
        </w:rPr>
        <w:t>Писмените заявления и документите се приемат в офиса на ИП София Интернешънъл Секюритиз АД на адрес: гр. София, район „Средец”, ул. „Г.С. Раковски” № 140, ет. 4. Всеки работен ден от 9:00 до 17:00 часа в срока за приемане на Търговото предложение.</w:t>
      </w:r>
    </w:p>
    <w:p w14:paraId="534BE03D" w14:textId="77777777" w:rsidR="00570B36" w:rsidRPr="00570B36" w:rsidRDefault="00570B36" w:rsidP="00A80C23">
      <w:pPr>
        <w:shd w:val="clear" w:color="auto" w:fill="FFFFFF"/>
        <w:spacing w:after="375" w:line="240" w:lineRule="auto"/>
        <w:jc w:val="both"/>
        <w:rPr>
          <w:rFonts w:ascii="Roboto" w:eastAsia="Times New Roman" w:hAnsi="Roboto" w:cs="Times New Roman"/>
          <w:color w:val="2E3340"/>
          <w:sz w:val="24"/>
          <w:szCs w:val="24"/>
          <w:lang w:eastAsia="bg-BG"/>
        </w:rPr>
      </w:pPr>
      <w:r w:rsidRPr="00570B36">
        <w:rPr>
          <w:rFonts w:ascii="Roboto" w:eastAsia="Times New Roman" w:hAnsi="Roboto" w:cs="Times New Roman"/>
          <w:color w:val="2E3340"/>
          <w:sz w:val="24"/>
          <w:szCs w:val="24"/>
          <w:lang w:eastAsia="bg-BG"/>
        </w:rPr>
        <w:t>В случай че търговото предложение се приема чрез друг инвестиционен посредник, последният изпраща на Посредника незабавно, но не по-късно от края на работния ден по факс/електронна поща копие от заявлението за приемане на търговото предложение. Инвестиционният посредник предава на Посредника оригиналното заявление най-късно до изтичане на срока за приемане на търговото предложение с приложени нотариално заверени копия от документи за легитимация и представителна власт. Заявлението следва да е подписано от акционера (или лице, което има право да го представлява), от лице по чл. 65, ал. 1 от Наредба № 38 на КФН от 21 май 2020 г. за изискванията към дейността на инвестиционните посредници ( лица, предлагащи финансови инструменти; брокери на финансови инструменти; инвестиционни консултанти; управителите, изпълнителните членове на управителния орган или прокуристите на инвестиционния посредник) и от служител на звено „Нормативно съответствие” в инвестиционния посредник, приел заявлението.</w:t>
      </w:r>
    </w:p>
    <w:p w14:paraId="20E6541C" w14:textId="77777777" w:rsidR="00570B36" w:rsidRPr="00570B36" w:rsidRDefault="00570B36" w:rsidP="00A80C23">
      <w:pPr>
        <w:shd w:val="clear" w:color="auto" w:fill="FFFFFF"/>
        <w:spacing w:after="375" w:line="240" w:lineRule="auto"/>
        <w:jc w:val="both"/>
        <w:rPr>
          <w:rFonts w:ascii="Roboto" w:eastAsia="Times New Roman" w:hAnsi="Roboto" w:cs="Times New Roman"/>
          <w:color w:val="2E3340"/>
          <w:sz w:val="24"/>
          <w:szCs w:val="24"/>
          <w:lang w:eastAsia="bg-BG"/>
        </w:rPr>
      </w:pPr>
      <w:r w:rsidRPr="00570B36">
        <w:rPr>
          <w:rFonts w:ascii="Roboto" w:eastAsia="Times New Roman" w:hAnsi="Roboto" w:cs="Times New Roman"/>
          <w:color w:val="2E3340"/>
          <w:sz w:val="24"/>
          <w:szCs w:val="24"/>
          <w:lang w:eastAsia="bg-BG"/>
        </w:rPr>
        <w:t>Заплащането на цената се извършва в срок от 7 (седем) работни дни след сключване на сделката.</w:t>
      </w:r>
    </w:p>
    <w:p w14:paraId="3F3588BE" w14:textId="77777777" w:rsidR="00570B36" w:rsidRPr="00570B36" w:rsidRDefault="00570B36" w:rsidP="00A80C23">
      <w:pPr>
        <w:shd w:val="clear" w:color="auto" w:fill="FFFFFF"/>
        <w:spacing w:after="375" w:line="240" w:lineRule="auto"/>
        <w:jc w:val="both"/>
        <w:rPr>
          <w:rFonts w:ascii="Roboto" w:eastAsia="Times New Roman" w:hAnsi="Roboto" w:cs="Times New Roman"/>
          <w:color w:val="2E3340"/>
          <w:sz w:val="24"/>
          <w:szCs w:val="24"/>
          <w:lang w:eastAsia="bg-BG"/>
        </w:rPr>
      </w:pPr>
      <w:r w:rsidRPr="00570B36">
        <w:rPr>
          <w:rFonts w:ascii="Roboto" w:eastAsia="Times New Roman" w:hAnsi="Roboto" w:cs="Times New Roman"/>
          <w:color w:val="2E3340"/>
          <w:sz w:val="24"/>
          <w:szCs w:val="24"/>
          <w:lang w:eastAsia="bg-BG"/>
        </w:rPr>
        <w:t xml:space="preserve">Сделката по придобиване на акции на Дружеството в резултат на приемане на търговото предложение се счита сключена към момента на изтичане на срока за неговото приемане, съответно на удължения от предложителя срок по чл. 155, ал. 4 от ЗППЦК (ако има такъв) или при конкурентно търгово предложение (ако има такова) – </w:t>
      </w:r>
      <w:r w:rsidRPr="00570B36">
        <w:rPr>
          <w:rFonts w:ascii="Roboto" w:eastAsia="Times New Roman" w:hAnsi="Roboto" w:cs="Times New Roman"/>
          <w:color w:val="2E3340"/>
          <w:sz w:val="24"/>
          <w:szCs w:val="24"/>
          <w:lang w:eastAsia="bg-BG"/>
        </w:rPr>
        <w:lastRenderedPageBreak/>
        <w:t>на съответно удължения срок на всички търгови предложения с най-късно изтичащия срок измежду тях (съгласно чл. 21, ал. 2 и 3 от Наредба № 13), и ако до този момент акционерът, приел търговото предложение, не е подал писмено заявление за неговото оттегляне.</w:t>
      </w:r>
    </w:p>
    <w:p w14:paraId="03CBC14F" w14:textId="77777777" w:rsidR="00570B36" w:rsidRPr="00570B36" w:rsidRDefault="00570B36" w:rsidP="00A80C23">
      <w:pPr>
        <w:shd w:val="clear" w:color="auto" w:fill="FFFFFF"/>
        <w:spacing w:after="375" w:line="240" w:lineRule="auto"/>
        <w:jc w:val="both"/>
        <w:rPr>
          <w:rFonts w:ascii="Roboto" w:eastAsia="Times New Roman" w:hAnsi="Roboto" w:cs="Times New Roman"/>
          <w:color w:val="2E3340"/>
          <w:sz w:val="24"/>
          <w:szCs w:val="24"/>
          <w:lang w:eastAsia="bg-BG"/>
        </w:rPr>
      </w:pPr>
      <w:r w:rsidRPr="00570B36">
        <w:rPr>
          <w:rFonts w:ascii="Roboto" w:eastAsia="Times New Roman" w:hAnsi="Roboto" w:cs="Times New Roman"/>
          <w:color w:val="2E3340"/>
          <w:sz w:val="24"/>
          <w:szCs w:val="24"/>
          <w:lang w:eastAsia="bg-BG"/>
        </w:rPr>
        <w:t>Цената за закупените акции от акционерите на Дружеството, приели Предложението, ще бъде заплатена в срок от 7 (седем) работни дни след сключване на сделката с превод по обща банкова сметка в лева за съхранение на клиентски парични средства на инвестиционния посредник на съответния акционер (за акционери, приели Предложението чрез инвестиционен посредник) или, съответно, по банкова сметка в лева в България, посочена от съответния акционер (за акционери, приели Предложението пряко и са посочили банкова сметка) или в брой при спазване на законовите ограничения съгласно Закона за ограничаване на плащанията в брой (за акционери, приели Предложението пряко, които не са посочили банкова сметка). На следващия работен ден, след изтичане на срока за заплащане на акциите, акционерите, приели Предложението, ще могат да получат цената на акциите си, придобити от Търговия предложител.</w:t>
      </w:r>
    </w:p>
    <w:p w14:paraId="3AC3B6D6" w14:textId="77777777" w:rsidR="00570B36" w:rsidRPr="00570B36" w:rsidRDefault="00570B36" w:rsidP="00A80C23">
      <w:pPr>
        <w:shd w:val="clear" w:color="auto" w:fill="FFFFFF"/>
        <w:spacing w:after="375" w:line="240" w:lineRule="auto"/>
        <w:jc w:val="both"/>
        <w:rPr>
          <w:rFonts w:ascii="Roboto" w:eastAsia="Times New Roman" w:hAnsi="Roboto" w:cs="Times New Roman"/>
          <w:color w:val="2E3340"/>
          <w:sz w:val="24"/>
          <w:szCs w:val="24"/>
          <w:lang w:eastAsia="bg-BG"/>
        </w:rPr>
      </w:pPr>
      <w:r w:rsidRPr="00570B36">
        <w:rPr>
          <w:rFonts w:ascii="Roboto" w:eastAsia="Times New Roman" w:hAnsi="Roboto" w:cs="Times New Roman"/>
          <w:color w:val="2E3340"/>
          <w:sz w:val="24"/>
          <w:szCs w:val="24"/>
          <w:lang w:eastAsia="bg-BG"/>
        </w:rPr>
        <w:t>Акционерите, приели Предложението чрез обслужващия ги инвестиционен посредник, получават дължимата им сума чрез този посредник, съответно разплащания с акционерите, чиито активи се съхраняват при банка депозитар или банка попечител, се извършват чрез съответната банка депозитар или банка попечител.</w:t>
      </w:r>
    </w:p>
    <w:p w14:paraId="0149FFFF" w14:textId="77777777" w:rsidR="00570B36" w:rsidRPr="00570B36" w:rsidRDefault="00570B36" w:rsidP="00A80C23">
      <w:pPr>
        <w:shd w:val="clear" w:color="auto" w:fill="FFFFFF"/>
        <w:spacing w:after="375" w:line="240" w:lineRule="auto"/>
        <w:jc w:val="both"/>
        <w:rPr>
          <w:rFonts w:ascii="Roboto" w:eastAsia="Times New Roman" w:hAnsi="Roboto" w:cs="Times New Roman"/>
          <w:color w:val="2E3340"/>
          <w:sz w:val="24"/>
          <w:szCs w:val="24"/>
          <w:lang w:eastAsia="bg-BG"/>
        </w:rPr>
      </w:pPr>
      <w:r w:rsidRPr="00570B36">
        <w:rPr>
          <w:rFonts w:ascii="Roboto" w:eastAsia="Times New Roman" w:hAnsi="Roboto" w:cs="Times New Roman"/>
          <w:color w:val="2E3340"/>
          <w:sz w:val="24"/>
          <w:szCs w:val="24"/>
          <w:lang w:eastAsia="bg-BG"/>
        </w:rPr>
        <w:t>Ако акционер, който е приел Предложението, но не е получил цената за акциите си, има право да получи цената за своите акции в период от 5 години след датата на която изтичат от 7 (седем) работни дни след сключване на сделката.</w:t>
      </w:r>
    </w:p>
    <w:p w14:paraId="0EEE7B5C" w14:textId="77777777" w:rsidR="00570B36" w:rsidRPr="00570B36" w:rsidRDefault="00570B36" w:rsidP="008A5080">
      <w:pPr>
        <w:shd w:val="clear" w:color="auto" w:fill="FFFFFF"/>
        <w:spacing w:after="375" w:line="240" w:lineRule="auto"/>
        <w:jc w:val="both"/>
        <w:rPr>
          <w:rFonts w:ascii="Roboto" w:eastAsia="Times New Roman" w:hAnsi="Roboto" w:cs="Times New Roman"/>
          <w:color w:val="2E3340"/>
          <w:sz w:val="24"/>
          <w:szCs w:val="24"/>
          <w:lang w:eastAsia="bg-BG"/>
        </w:rPr>
      </w:pPr>
      <w:r w:rsidRPr="00570B36">
        <w:rPr>
          <w:rFonts w:ascii="Roboto" w:eastAsia="Times New Roman" w:hAnsi="Roboto" w:cs="Times New Roman"/>
          <w:color w:val="2E3340"/>
          <w:sz w:val="24"/>
          <w:szCs w:val="24"/>
          <w:lang w:eastAsia="bg-BG"/>
        </w:rPr>
        <w:t>Комисионата, която ще се удържа от акционерите във връзка с подаването на заявлението за приемане на търговото предложение ще зависи от тарифата или от предвидените комисиони на инвестиционния посредник, чрез който се подава волеизявлението за приемане, като комисионата на упълномощения инвестиционен посредник, събирана от приелите директно при него търговото предложение акционери, ще бъде 1% върху сумата на сделката, но минимум 1 лев. В посочената комисионна са включени разходите и комисионните, които се събират от „Българска фондова борса“ АД и „Централен депозитар“ АД, както и банковите такси за превода. София Интернешънъл Секюритиз няма да събира комисиона от акционери, приели предложението чрез друг инвестиционен посредник.</w:t>
      </w:r>
    </w:p>
    <w:p w14:paraId="20B503C4" w14:textId="77777777" w:rsidR="00FF455D" w:rsidRDefault="00FF455D"/>
    <w:sectPr w:rsidR="00FF45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41AF3"/>
    <w:multiLevelType w:val="hybridMultilevel"/>
    <w:tmpl w:val="3E76AA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3EBA398E"/>
    <w:multiLevelType w:val="multilevel"/>
    <w:tmpl w:val="8ED6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111CC"/>
    <w:multiLevelType w:val="multilevel"/>
    <w:tmpl w:val="297C02F6"/>
    <w:lvl w:ilvl="0">
      <w:start w:val="1"/>
      <w:numFmt w:val="decimal"/>
      <w:lvlText w:val="%1."/>
      <w:lvlJc w:val="left"/>
      <w:pPr>
        <w:tabs>
          <w:tab w:val="num" w:pos="720"/>
        </w:tabs>
        <w:ind w:left="720" w:hanging="360"/>
      </w:pPr>
    </w:lvl>
    <w:lvl w:ilvl="1">
      <w:numFmt w:val="bullet"/>
      <w:lvlText w:val="-"/>
      <w:lvlJc w:val="left"/>
      <w:pPr>
        <w:ind w:left="1440" w:hanging="360"/>
      </w:pPr>
      <w:rPr>
        <w:rFonts w:ascii="Roboto" w:eastAsia="Times New Roman" w:hAnsi="Roboto"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B36"/>
    <w:rsid w:val="003062B7"/>
    <w:rsid w:val="00570B36"/>
    <w:rsid w:val="005E3D0F"/>
    <w:rsid w:val="008A5080"/>
    <w:rsid w:val="008E4CF5"/>
    <w:rsid w:val="00A80C23"/>
    <w:rsid w:val="00FF455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772EB"/>
  <w15:docId w15:val="{2717525D-3530-4FF6-9BD5-E48560A6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0B3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570B36"/>
    <w:rPr>
      <w:color w:val="0000FF"/>
      <w:u w:val="single"/>
    </w:rPr>
  </w:style>
  <w:style w:type="paragraph" w:styleId="ListParagraph">
    <w:name w:val="List Paragraph"/>
    <w:basedOn w:val="Normal"/>
    <w:uiPriority w:val="34"/>
    <w:qFormat/>
    <w:rsid w:val="00A80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6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Petrov</dc:creator>
  <cp:keywords/>
  <dc:description/>
  <cp:lastModifiedBy>Desislava Stoyanova</cp:lastModifiedBy>
  <cp:revision>5</cp:revision>
  <dcterms:created xsi:type="dcterms:W3CDTF">2021-11-03T06:42:00Z</dcterms:created>
  <dcterms:modified xsi:type="dcterms:W3CDTF">2021-11-04T09:17:00Z</dcterms:modified>
</cp:coreProperties>
</file>