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E9654C">
        <w:rPr>
          <w:color w:val="000000"/>
          <w:sz w:val="18"/>
          <w:szCs w:val="18"/>
        </w:rPr>
        <w:t>гр. София 130</w:t>
      </w:r>
      <w:r w:rsidR="00E06488">
        <w:rPr>
          <w:color w:val="000000"/>
          <w:sz w:val="18"/>
          <w:szCs w:val="18"/>
          <w:lang w:val="en-US"/>
        </w:rPr>
        <w:t>3</w:t>
      </w:r>
      <w:r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Pr="00CC6E0E">
        <w:rPr>
          <w:color w:val="000000"/>
          <w:sz w:val="18"/>
          <w:szCs w:val="18"/>
          <w:lang w:val="ru-RU"/>
        </w:rPr>
        <w:t xml:space="preserve">   </w:t>
      </w:r>
      <w:r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Pr="00E9654C">
        <w:rPr>
          <w:color w:val="000000"/>
          <w:sz w:val="18"/>
          <w:szCs w:val="18"/>
        </w:rPr>
        <w:t>No</w:t>
      </w:r>
      <w:proofErr w:type="spellEnd"/>
      <w:r w:rsidRPr="00E9654C">
        <w:rPr>
          <w:color w:val="000000"/>
          <w:sz w:val="18"/>
          <w:szCs w:val="18"/>
        </w:rPr>
        <w:t xml:space="preserve"> </w:t>
      </w:r>
      <w:r w:rsidR="00E06488">
        <w:rPr>
          <w:color w:val="000000"/>
          <w:sz w:val="18"/>
          <w:szCs w:val="18"/>
          <w:lang w:val="en-US"/>
        </w:rPr>
        <w:t>117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Pr="00E9654C">
        <w:rPr>
          <w:color w:val="000000"/>
          <w:sz w:val="18"/>
          <w:szCs w:val="18"/>
          <w:lang w:val="en-US"/>
        </w:rPr>
        <w:t>e</w:t>
      </w:r>
      <w:r w:rsidRPr="00CC6E0E">
        <w:rPr>
          <w:color w:val="000000"/>
          <w:sz w:val="18"/>
          <w:szCs w:val="18"/>
          <w:lang w:val="ru-RU"/>
        </w:rPr>
        <w:t>-</w:t>
      </w:r>
      <w:r w:rsidRPr="00E9654C">
        <w:rPr>
          <w:color w:val="000000"/>
          <w:sz w:val="18"/>
          <w:szCs w:val="18"/>
          <w:lang w:val="en-US"/>
        </w:rPr>
        <w:t>mail</w:t>
      </w:r>
      <w:r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CA6785">
              <w:rPr>
                <w:b/>
                <w:sz w:val="22"/>
                <w:lang w:val="ru-RU"/>
              </w:rPr>
              <w:t>12.11.2024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"Тексим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CA678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72.4116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CA6785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72.4116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CA6785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72.4116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CA6785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525 926.</w:t>
            </w:r>
            <w:bookmarkStart w:id="5" w:name="_GoBack"/>
            <w:bookmarkEnd w:id="5"/>
            <w:r>
              <w:rPr>
                <w:b/>
                <w:sz w:val="22"/>
                <w:lang w:val="ru-RU"/>
              </w:rPr>
              <w:t>37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CA6785" w:rsidP="006056EA">
            <w:pPr>
              <w:jc w:val="center"/>
              <w:rPr>
                <w:b/>
                <w:sz w:val="22"/>
                <w:lang w:val="ru-RU"/>
              </w:rPr>
            </w:pPr>
            <w:bookmarkStart w:id="6" w:name="BrojDialove_FundID_2"/>
            <w:bookmarkEnd w:id="6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"Тексим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7" w:name="CurrentDate2"/>
            <w:bookmarkEnd w:id="7"/>
            <w:r w:rsidR="00CA6785">
              <w:rPr>
                <w:b/>
                <w:sz w:val="22"/>
                <w:lang w:val="en-US"/>
              </w:rPr>
              <w:t>12.11.2024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CA6785" w:rsidP="00403058">
            <w:pPr>
              <w:jc w:val="center"/>
              <w:rPr>
                <w:b/>
                <w:sz w:val="22"/>
              </w:rPr>
            </w:pPr>
            <w:bookmarkStart w:id="8" w:name="EmissionnaStoinost_FundID_2_2"/>
            <w:bookmarkEnd w:id="8"/>
            <w:r>
              <w:rPr>
                <w:b/>
                <w:sz w:val="22"/>
              </w:rPr>
              <w:t>72.4116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CA6785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2_3"/>
            <w:bookmarkEnd w:id="9"/>
            <w:r>
              <w:rPr>
                <w:b/>
                <w:sz w:val="22"/>
              </w:rPr>
              <w:t>72.4116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CA678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ObratnoIzkupuvane_FundID_2_1"/>
            <w:bookmarkEnd w:id="10"/>
            <w:r>
              <w:rPr>
                <w:b/>
                <w:sz w:val="22"/>
              </w:rPr>
              <w:t>72.4116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CA678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2_1"/>
            <w:bookmarkEnd w:id="11"/>
            <w:r>
              <w:rPr>
                <w:b/>
                <w:sz w:val="22"/>
              </w:rPr>
              <w:t>525 926.37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CA6785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 w:tplc="FFFFFFFF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85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A6785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0648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A4CE24-DFCF-49A5-8D35-FECB8C18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F9290-C699-4F7A-9BAA-744E410F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2024-11-13T12:02:00Z</dcterms:created>
  <dcterms:modified xsi:type="dcterms:W3CDTF">2024-11-13T12:03:00Z</dcterms:modified>
</cp:coreProperties>
</file>