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E9654C">
        <w:rPr>
          <w:color w:val="000000"/>
          <w:sz w:val="18"/>
          <w:szCs w:val="18"/>
        </w:rPr>
        <w:t>гр. София 130</w:t>
      </w:r>
      <w:r w:rsidR="00E06488">
        <w:rPr>
          <w:color w:val="000000"/>
          <w:sz w:val="18"/>
          <w:szCs w:val="18"/>
          <w:lang w:val="en-US"/>
        </w:rPr>
        <w:t>3</w:t>
      </w:r>
      <w:r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Pr="00CC6E0E">
        <w:rPr>
          <w:color w:val="000000"/>
          <w:sz w:val="18"/>
          <w:szCs w:val="18"/>
          <w:lang w:val="ru-RU"/>
        </w:rPr>
        <w:t xml:space="preserve">   </w:t>
      </w:r>
      <w:r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Pr="00E9654C">
        <w:rPr>
          <w:color w:val="000000"/>
          <w:sz w:val="18"/>
          <w:szCs w:val="18"/>
        </w:rPr>
        <w:t>No</w:t>
      </w:r>
      <w:proofErr w:type="spellEnd"/>
      <w:r w:rsidRPr="00E9654C">
        <w:rPr>
          <w:color w:val="000000"/>
          <w:sz w:val="18"/>
          <w:szCs w:val="18"/>
        </w:rPr>
        <w:t xml:space="preserve"> </w:t>
      </w:r>
      <w:r w:rsidR="00E06488">
        <w:rPr>
          <w:color w:val="000000"/>
          <w:sz w:val="18"/>
          <w:szCs w:val="18"/>
          <w:lang w:val="en-US"/>
        </w:rPr>
        <w:t>117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Pr="00E9654C">
        <w:rPr>
          <w:color w:val="000000"/>
          <w:sz w:val="18"/>
          <w:szCs w:val="18"/>
          <w:lang w:val="en-US"/>
        </w:rPr>
        <w:t>e</w:t>
      </w:r>
      <w:r w:rsidRPr="00CC6E0E">
        <w:rPr>
          <w:color w:val="000000"/>
          <w:sz w:val="18"/>
          <w:szCs w:val="18"/>
          <w:lang w:val="ru-RU"/>
        </w:rPr>
        <w:t>-</w:t>
      </w:r>
      <w:r w:rsidRPr="00E9654C">
        <w:rPr>
          <w:color w:val="000000"/>
          <w:sz w:val="18"/>
          <w:szCs w:val="18"/>
          <w:lang w:val="en-US"/>
        </w:rPr>
        <w:t>mail</w:t>
      </w:r>
      <w:r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61BB7">
              <w:rPr>
                <w:b/>
                <w:sz w:val="22"/>
                <w:lang w:val="ru-RU"/>
              </w:rPr>
              <w:t>31.10.2024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61B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72.3616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61B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72.3616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61B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72.3616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61B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525 563.07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61BB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61BB7">
              <w:rPr>
                <w:b/>
                <w:sz w:val="22"/>
                <w:lang w:val="en-US"/>
              </w:rPr>
              <w:t>31.10.2024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61BB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72.3616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61B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72.3616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61B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72.3616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61B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525 563.07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61BB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B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61BB7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0648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D154B9-169C-4053-9374-61792632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C8794-B5DE-4438-8C97-03BB0935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2024-11-01T09:54:00Z</dcterms:created>
  <dcterms:modified xsi:type="dcterms:W3CDTF">2024-11-01T09:54:00Z</dcterms:modified>
</cp:coreProperties>
</file>